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FF5" w:rsidRDefault="000B0FF5" w:rsidP="000B0FF5">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0B0FF5" w:rsidRDefault="000B0FF5" w:rsidP="000B0FF5">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b/>
          <w:sz w:val="28"/>
          <w:szCs w:val="28"/>
          <w:lang w:val="en-US" w:eastAsia="ru-RU"/>
        </w:rPr>
        <w:t>Fiction in Scientific Discourse</w:t>
      </w:r>
      <w:bookmarkEnd w:id="0"/>
      <w:r>
        <w:rPr>
          <w:rFonts w:ascii="Times New Roman" w:hAnsi="Times New Roman"/>
          <w:b/>
          <w:sz w:val="28"/>
          <w:szCs w:val="28"/>
          <w:lang w:val="en-US"/>
        </w:rPr>
        <w:t>”</w:t>
      </w:r>
    </w:p>
    <w:p w:rsidR="000B0FF5" w:rsidRDefault="000B0FF5" w:rsidP="000B0FF5">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0B0FF5" w:rsidRPr="000B0FF5" w:rsidTr="000B0FF5">
        <w:tc>
          <w:tcPr>
            <w:tcW w:w="3227" w:type="dxa"/>
            <w:tcBorders>
              <w:top w:val="single" w:sz="4" w:space="0" w:color="auto"/>
              <w:left w:val="single" w:sz="4" w:space="0" w:color="auto"/>
              <w:bottom w:val="single" w:sz="4" w:space="0" w:color="auto"/>
              <w:right w:val="single" w:sz="4" w:space="0" w:color="auto"/>
            </w:tcBorders>
            <w:hideMark/>
          </w:tcPr>
          <w:p w:rsidR="000B0FF5" w:rsidRPr="000B0FF5" w:rsidRDefault="000B0FF5">
            <w:pPr>
              <w:spacing w:after="0" w:line="240" w:lineRule="auto"/>
              <w:rPr>
                <w:rFonts w:ascii="Times New Roman" w:hAnsi="Times New Roman"/>
                <w:b/>
                <w:iCs/>
                <w:color w:val="000000"/>
                <w:w w:val="107"/>
                <w:sz w:val="28"/>
                <w:szCs w:val="28"/>
                <w:lang w:val="en-US"/>
              </w:rPr>
            </w:pPr>
            <w:r w:rsidRPr="000B0FF5">
              <w:rPr>
                <w:rStyle w:val="ab"/>
                <w:rFonts w:ascii="Times New Roman" w:hAnsi="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0B0FF5" w:rsidRPr="000B0FF5" w:rsidRDefault="000B0FF5">
            <w:pPr>
              <w:spacing w:after="0" w:line="240" w:lineRule="auto"/>
              <w:rPr>
                <w:rFonts w:ascii="Times New Roman" w:hAnsi="Times New Roman"/>
                <w:sz w:val="28"/>
                <w:szCs w:val="28"/>
                <w:lang w:val="en-US"/>
              </w:rPr>
            </w:pPr>
            <w:r w:rsidRPr="000B0FF5">
              <w:rPr>
                <w:rFonts w:ascii="Times New Roman" w:eastAsia="Times New Roman" w:hAnsi="Times New Roman"/>
                <w:color w:val="000000"/>
                <w:sz w:val="28"/>
                <w:szCs w:val="28"/>
                <w:lang w:eastAsia="ru-RU"/>
              </w:rPr>
              <w:t xml:space="preserve">7-06-0113-02 </w:t>
            </w:r>
            <w:r w:rsidRPr="000B0FF5">
              <w:rPr>
                <w:rFonts w:ascii="Times New Roman" w:eastAsia="Times New Roman" w:hAnsi="Times New Roman"/>
                <w:color w:val="000000"/>
                <w:sz w:val="28"/>
                <w:szCs w:val="28"/>
                <w:lang w:val="en-US" w:eastAsia="ru-RU"/>
              </w:rPr>
              <w:t>Philology Education</w:t>
            </w:r>
          </w:p>
        </w:tc>
      </w:tr>
      <w:tr w:rsidR="000B0FF5" w:rsidTr="000B0FF5">
        <w:tc>
          <w:tcPr>
            <w:tcW w:w="3227" w:type="dxa"/>
            <w:tcBorders>
              <w:top w:val="single" w:sz="4" w:space="0" w:color="auto"/>
              <w:left w:val="single" w:sz="4" w:space="0" w:color="auto"/>
              <w:bottom w:val="single" w:sz="4" w:space="0" w:color="auto"/>
              <w:right w:val="single" w:sz="4" w:space="0" w:color="auto"/>
            </w:tcBorders>
            <w:hideMark/>
          </w:tcPr>
          <w:p w:rsidR="000B0FF5" w:rsidRDefault="000B0FF5">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0B0FF5" w:rsidRDefault="000B0FF5">
            <w:pPr>
              <w:spacing w:after="0" w:line="240" w:lineRule="auto"/>
              <w:rPr>
                <w:rFonts w:ascii="Times New Roman" w:hAnsi="Times New Roman"/>
                <w:sz w:val="28"/>
                <w:szCs w:val="28"/>
              </w:rPr>
            </w:pPr>
            <w:r>
              <w:rPr>
                <w:rFonts w:ascii="Times New Roman" w:hAnsi="Times New Roman"/>
                <w:sz w:val="28"/>
                <w:szCs w:val="28"/>
              </w:rPr>
              <w:t>1</w:t>
            </w:r>
          </w:p>
        </w:tc>
      </w:tr>
      <w:tr w:rsidR="000B0FF5" w:rsidTr="000B0FF5">
        <w:tc>
          <w:tcPr>
            <w:tcW w:w="3227" w:type="dxa"/>
            <w:tcBorders>
              <w:top w:val="single" w:sz="4" w:space="0" w:color="auto"/>
              <w:left w:val="single" w:sz="4" w:space="0" w:color="auto"/>
              <w:bottom w:val="single" w:sz="4" w:space="0" w:color="auto"/>
              <w:right w:val="single" w:sz="4" w:space="0" w:color="auto"/>
            </w:tcBorders>
            <w:hideMark/>
          </w:tcPr>
          <w:p w:rsidR="000B0FF5" w:rsidRDefault="000B0FF5">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0B0FF5" w:rsidRDefault="000B0FF5">
            <w:pPr>
              <w:spacing w:after="0" w:line="240" w:lineRule="auto"/>
              <w:rPr>
                <w:rFonts w:ascii="Times New Roman" w:hAnsi="Times New Roman"/>
                <w:sz w:val="28"/>
                <w:szCs w:val="28"/>
              </w:rPr>
            </w:pPr>
            <w:r>
              <w:rPr>
                <w:rFonts w:ascii="Times New Roman" w:hAnsi="Times New Roman"/>
                <w:sz w:val="28"/>
                <w:szCs w:val="28"/>
              </w:rPr>
              <w:t>2</w:t>
            </w:r>
          </w:p>
        </w:tc>
      </w:tr>
      <w:tr w:rsidR="000B0FF5" w:rsidTr="000B0FF5">
        <w:tc>
          <w:tcPr>
            <w:tcW w:w="3227" w:type="dxa"/>
            <w:tcBorders>
              <w:top w:val="single" w:sz="4" w:space="0" w:color="auto"/>
              <w:left w:val="single" w:sz="4" w:space="0" w:color="auto"/>
              <w:bottom w:val="single" w:sz="4" w:space="0" w:color="auto"/>
              <w:right w:val="single" w:sz="4" w:space="0" w:color="auto"/>
            </w:tcBorders>
            <w:hideMark/>
          </w:tcPr>
          <w:p w:rsidR="000B0FF5" w:rsidRDefault="000B0FF5">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0B0FF5" w:rsidRDefault="000B0FF5">
            <w:pPr>
              <w:spacing w:after="0" w:line="240" w:lineRule="auto"/>
              <w:rPr>
                <w:rFonts w:ascii="Times New Roman" w:hAnsi="Times New Roman"/>
                <w:sz w:val="28"/>
                <w:szCs w:val="28"/>
              </w:rPr>
            </w:pPr>
            <w:r>
              <w:rPr>
                <w:rFonts w:ascii="Times New Roman" w:hAnsi="Times New Roman"/>
                <w:sz w:val="28"/>
                <w:szCs w:val="28"/>
              </w:rPr>
              <w:t>34</w:t>
            </w:r>
          </w:p>
        </w:tc>
      </w:tr>
      <w:tr w:rsidR="000B0FF5" w:rsidTr="000B0FF5">
        <w:tc>
          <w:tcPr>
            <w:tcW w:w="3227" w:type="dxa"/>
            <w:vMerge w:val="restart"/>
            <w:tcBorders>
              <w:top w:val="single" w:sz="4" w:space="0" w:color="auto"/>
              <w:left w:val="single" w:sz="4" w:space="0" w:color="auto"/>
              <w:bottom w:val="single" w:sz="4" w:space="0" w:color="auto"/>
              <w:right w:val="single" w:sz="4" w:space="0" w:color="auto"/>
            </w:tcBorders>
            <w:hideMark/>
          </w:tcPr>
          <w:p w:rsidR="000B0FF5" w:rsidRDefault="000B0FF5">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Lectures</w:t>
            </w:r>
          </w:p>
          <w:p w:rsidR="000B0FF5" w:rsidRDefault="000B0FF5">
            <w:pPr>
              <w:spacing w:after="0" w:line="240" w:lineRule="auto"/>
              <w:rPr>
                <w:rFonts w:ascii="Times New Roman" w:eastAsiaTheme="minorEastAsia" w:hAnsi="Times New Roman" w:cstheme="minorBidi"/>
                <w:b/>
                <w:sz w:val="28"/>
                <w:szCs w:val="28"/>
                <w:lang w:val="en-US" w:eastAsia="ru-RU"/>
              </w:rPr>
            </w:pPr>
            <w:r>
              <w:rPr>
                <w:rFonts w:ascii="Times New Roman" w:hAnsi="Times New Roman"/>
                <w:b/>
                <w:sz w:val="28"/>
                <w:szCs w:val="28"/>
                <w:lang w:val="en-US"/>
              </w:rPr>
              <w:t xml:space="preserve">Seminar classes </w:t>
            </w:r>
          </w:p>
          <w:p w:rsidR="000B0FF5" w:rsidRDefault="000B0FF5">
            <w:pPr>
              <w:spacing w:after="0" w:line="240" w:lineRule="auto"/>
              <w:rPr>
                <w:rFonts w:ascii="Times New Roman" w:eastAsiaTheme="minorHAnsi" w:hAnsi="Times New Roman"/>
                <w:b/>
                <w:sz w:val="28"/>
                <w:szCs w:val="28"/>
                <w:lang w:val="en-US"/>
              </w:rPr>
            </w:pPr>
            <w:r>
              <w:rPr>
                <w:rFonts w:ascii="Times New Roman" w:hAnsi="Times New Roman"/>
                <w:b/>
                <w:sz w:val="28"/>
                <w:szCs w:val="28"/>
                <w:lang w:val="en-US"/>
              </w:rPr>
              <w:t>Practical classes</w:t>
            </w:r>
          </w:p>
          <w:p w:rsidR="000B0FF5" w:rsidRDefault="000B0FF5">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0B0FF5" w:rsidRDefault="000B0FF5">
            <w:pPr>
              <w:spacing w:after="0" w:line="240" w:lineRule="auto"/>
              <w:rPr>
                <w:rFonts w:ascii="Times New Roman" w:hAnsi="Times New Roman"/>
                <w:sz w:val="28"/>
                <w:szCs w:val="28"/>
              </w:rPr>
            </w:pPr>
            <w:r>
              <w:rPr>
                <w:rFonts w:ascii="Times New Roman" w:hAnsi="Times New Roman"/>
                <w:sz w:val="28"/>
                <w:szCs w:val="28"/>
              </w:rPr>
              <w:t>14</w:t>
            </w:r>
          </w:p>
        </w:tc>
      </w:tr>
      <w:tr w:rsidR="000B0FF5" w:rsidTr="000B0FF5">
        <w:tc>
          <w:tcPr>
            <w:tcW w:w="0" w:type="auto"/>
            <w:vMerge/>
            <w:tcBorders>
              <w:top w:val="single" w:sz="4" w:space="0" w:color="auto"/>
              <w:left w:val="single" w:sz="4" w:space="0" w:color="auto"/>
              <w:bottom w:val="single" w:sz="4" w:space="0" w:color="auto"/>
              <w:right w:val="single" w:sz="4" w:space="0" w:color="auto"/>
            </w:tcBorders>
            <w:vAlign w:val="center"/>
            <w:hideMark/>
          </w:tcPr>
          <w:p w:rsidR="000B0FF5" w:rsidRDefault="000B0FF5">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0B0FF5" w:rsidRDefault="000B0FF5">
            <w:pPr>
              <w:spacing w:after="0" w:line="240" w:lineRule="auto"/>
              <w:rPr>
                <w:rFonts w:ascii="Times New Roman" w:hAnsi="Times New Roman"/>
                <w:sz w:val="28"/>
                <w:szCs w:val="28"/>
              </w:rPr>
            </w:pPr>
            <w:r>
              <w:rPr>
                <w:rFonts w:ascii="Times New Roman" w:hAnsi="Times New Roman"/>
                <w:sz w:val="28"/>
                <w:szCs w:val="28"/>
              </w:rPr>
              <w:t>20</w:t>
            </w:r>
          </w:p>
        </w:tc>
      </w:tr>
      <w:tr w:rsidR="000B0FF5" w:rsidTr="000B0FF5">
        <w:tc>
          <w:tcPr>
            <w:tcW w:w="0" w:type="auto"/>
            <w:vMerge/>
            <w:tcBorders>
              <w:top w:val="single" w:sz="4" w:space="0" w:color="auto"/>
              <w:left w:val="single" w:sz="4" w:space="0" w:color="auto"/>
              <w:bottom w:val="single" w:sz="4" w:space="0" w:color="auto"/>
              <w:right w:val="single" w:sz="4" w:space="0" w:color="auto"/>
            </w:tcBorders>
            <w:vAlign w:val="center"/>
            <w:hideMark/>
          </w:tcPr>
          <w:p w:rsidR="000B0FF5" w:rsidRDefault="000B0FF5">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0B0FF5" w:rsidRDefault="000B0FF5">
            <w:pPr>
              <w:spacing w:after="0" w:line="240" w:lineRule="auto"/>
              <w:rPr>
                <w:rFonts w:ascii="Times New Roman" w:hAnsi="Times New Roman"/>
                <w:sz w:val="28"/>
                <w:szCs w:val="28"/>
              </w:rPr>
            </w:pPr>
            <w:r>
              <w:rPr>
                <w:rFonts w:ascii="Times New Roman" w:hAnsi="Times New Roman"/>
                <w:sz w:val="28"/>
                <w:szCs w:val="28"/>
              </w:rPr>
              <w:t>-</w:t>
            </w:r>
          </w:p>
        </w:tc>
      </w:tr>
      <w:tr w:rsidR="000B0FF5" w:rsidTr="000B0FF5">
        <w:tc>
          <w:tcPr>
            <w:tcW w:w="0" w:type="auto"/>
            <w:vMerge/>
            <w:tcBorders>
              <w:top w:val="single" w:sz="4" w:space="0" w:color="auto"/>
              <w:left w:val="single" w:sz="4" w:space="0" w:color="auto"/>
              <w:bottom w:val="single" w:sz="4" w:space="0" w:color="auto"/>
              <w:right w:val="single" w:sz="4" w:space="0" w:color="auto"/>
            </w:tcBorders>
            <w:vAlign w:val="center"/>
            <w:hideMark/>
          </w:tcPr>
          <w:p w:rsidR="000B0FF5" w:rsidRDefault="000B0FF5">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0B0FF5" w:rsidRDefault="000B0FF5">
            <w:pPr>
              <w:spacing w:after="0" w:line="240" w:lineRule="auto"/>
              <w:rPr>
                <w:rFonts w:ascii="Times New Roman" w:hAnsi="Times New Roman"/>
                <w:sz w:val="28"/>
                <w:szCs w:val="28"/>
              </w:rPr>
            </w:pPr>
            <w:r>
              <w:rPr>
                <w:rFonts w:ascii="Times New Roman" w:hAnsi="Times New Roman"/>
                <w:sz w:val="28"/>
                <w:szCs w:val="28"/>
              </w:rPr>
              <w:t>-</w:t>
            </w:r>
          </w:p>
        </w:tc>
      </w:tr>
      <w:tr w:rsidR="000B0FF5" w:rsidTr="000B0FF5">
        <w:tc>
          <w:tcPr>
            <w:tcW w:w="3227" w:type="dxa"/>
            <w:tcBorders>
              <w:top w:val="single" w:sz="4" w:space="0" w:color="auto"/>
              <w:left w:val="single" w:sz="4" w:space="0" w:color="auto"/>
              <w:bottom w:val="single" w:sz="4" w:space="0" w:color="auto"/>
              <w:right w:val="single" w:sz="4" w:space="0" w:color="auto"/>
            </w:tcBorders>
            <w:hideMark/>
          </w:tcPr>
          <w:p w:rsidR="000B0FF5" w:rsidRDefault="000B0FF5">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0B0FF5" w:rsidRDefault="000B0FF5">
            <w:pPr>
              <w:spacing w:after="0" w:line="240" w:lineRule="auto"/>
              <w:rPr>
                <w:rFonts w:ascii="Times New Roman" w:hAnsi="Times New Roman"/>
                <w:sz w:val="28"/>
                <w:szCs w:val="28"/>
                <w:lang w:val="en-US"/>
              </w:rPr>
            </w:pPr>
            <w:r>
              <w:rPr>
                <w:rFonts w:ascii="Times New Roman" w:hAnsi="Times New Roman"/>
                <w:sz w:val="28"/>
                <w:szCs w:val="28"/>
                <w:lang w:val="en-US"/>
              </w:rPr>
              <w:t xml:space="preserve">credit </w:t>
            </w:r>
          </w:p>
        </w:tc>
      </w:tr>
      <w:tr w:rsidR="000B0FF5" w:rsidTr="000B0FF5">
        <w:tc>
          <w:tcPr>
            <w:tcW w:w="3227" w:type="dxa"/>
            <w:tcBorders>
              <w:top w:val="single" w:sz="4" w:space="0" w:color="auto"/>
              <w:left w:val="single" w:sz="4" w:space="0" w:color="auto"/>
              <w:bottom w:val="single" w:sz="4" w:space="0" w:color="auto"/>
              <w:right w:val="single" w:sz="4" w:space="0" w:color="auto"/>
            </w:tcBorders>
            <w:hideMark/>
          </w:tcPr>
          <w:p w:rsidR="000B0FF5" w:rsidRDefault="000B0FF5">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0B0FF5" w:rsidRDefault="000B0FF5">
            <w:pPr>
              <w:spacing w:after="0" w:line="240" w:lineRule="auto"/>
              <w:rPr>
                <w:rFonts w:ascii="Times New Roman" w:hAnsi="Times New Roman"/>
                <w:sz w:val="28"/>
                <w:szCs w:val="28"/>
              </w:rPr>
            </w:pPr>
            <w:r>
              <w:rPr>
                <w:rFonts w:ascii="Times New Roman" w:hAnsi="Times New Roman"/>
                <w:sz w:val="28"/>
                <w:szCs w:val="28"/>
              </w:rPr>
              <w:t>3</w:t>
            </w:r>
          </w:p>
        </w:tc>
      </w:tr>
      <w:tr w:rsidR="000B0FF5" w:rsidRPr="008963BF" w:rsidTr="000B0FF5">
        <w:tc>
          <w:tcPr>
            <w:tcW w:w="3227" w:type="dxa"/>
            <w:tcBorders>
              <w:top w:val="single" w:sz="4" w:space="0" w:color="auto"/>
              <w:left w:val="single" w:sz="4" w:space="0" w:color="auto"/>
              <w:bottom w:val="single" w:sz="4" w:space="0" w:color="auto"/>
              <w:right w:val="single" w:sz="4" w:space="0" w:color="auto"/>
            </w:tcBorders>
            <w:hideMark/>
          </w:tcPr>
          <w:p w:rsidR="000B0FF5" w:rsidRDefault="000B0FF5">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0B0FF5" w:rsidRDefault="000B0FF5" w:rsidP="000B0FF5">
            <w:pPr>
              <w:spacing w:after="0" w:line="240" w:lineRule="auto"/>
              <w:jc w:val="both"/>
              <w:rPr>
                <w:rFonts w:ascii="Times New Roman" w:hAnsi="Times New Roman"/>
                <w:iCs/>
                <w:sz w:val="28"/>
                <w:szCs w:val="28"/>
                <w:lang w:val="en-US"/>
              </w:rPr>
            </w:pPr>
            <w:r w:rsidRPr="008963BF">
              <w:rPr>
                <w:rFonts w:ascii="Times New Roman" w:hAnsi="Times New Roman"/>
                <w:iCs/>
                <w:sz w:val="28"/>
                <w:szCs w:val="28"/>
                <w:lang w:val="en-US"/>
              </w:rPr>
              <w:t>S</w:t>
            </w:r>
            <w:r>
              <w:rPr>
                <w:rFonts w:ascii="Times New Roman" w:hAnsi="Times New Roman"/>
                <w:iCs/>
                <w:sz w:val="28"/>
                <w:szCs w:val="28"/>
                <w:lang w:val="en-US"/>
              </w:rPr>
              <w:t>C</w:t>
            </w:r>
            <w:r w:rsidRPr="008963BF">
              <w:rPr>
                <w:rFonts w:ascii="Times New Roman" w:hAnsi="Times New Roman"/>
                <w:iCs/>
                <w:sz w:val="28"/>
                <w:szCs w:val="28"/>
                <w:lang w:val="en-US"/>
              </w:rPr>
              <w:t xml:space="preserve">-3. Analyze a literary text through the prism of modern scientific discourse. </w:t>
            </w:r>
          </w:p>
          <w:p w:rsidR="000B0FF5" w:rsidRPr="000B0FF5" w:rsidRDefault="000B0FF5" w:rsidP="000B0FF5">
            <w:pPr>
              <w:spacing w:after="0" w:line="240" w:lineRule="auto"/>
              <w:jc w:val="both"/>
              <w:rPr>
                <w:sz w:val="28"/>
                <w:szCs w:val="28"/>
                <w:lang w:val="en-US"/>
              </w:rPr>
            </w:pPr>
            <w:r w:rsidRPr="008963BF">
              <w:rPr>
                <w:rFonts w:ascii="Times New Roman" w:hAnsi="Times New Roman"/>
                <w:iCs/>
                <w:sz w:val="28"/>
                <w:szCs w:val="28"/>
                <w:lang w:val="en-US"/>
              </w:rPr>
              <w:t>S</w:t>
            </w:r>
            <w:r>
              <w:rPr>
                <w:rFonts w:ascii="Times New Roman" w:hAnsi="Times New Roman"/>
                <w:iCs/>
                <w:sz w:val="28"/>
                <w:szCs w:val="28"/>
                <w:lang w:val="en-US"/>
              </w:rPr>
              <w:t>C</w:t>
            </w:r>
            <w:r w:rsidRPr="008963BF">
              <w:rPr>
                <w:rFonts w:ascii="Times New Roman" w:hAnsi="Times New Roman"/>
                <w:iCs/>
                <w:sz w:val="28"/>
                <w:szCs w:val="28"/>
                <w:lang w:val="en-US"/>
              </w:rPr>
              <w:t>-5. Identify current issues of modern literary criticism in the system of humanitarian knowledge.</w:t>
            </w:r>
          </w:p>
        </w:tc>
      </w:tr>
      <w:tr w:rsidR="000B0FF5" w:rsidRPr="008963BF" w:rsidTr="000B0FF5">
        <w:tc>
          <w:tcPr>
            <w:tcW w:w="9570" w:type="dxa"/>
            <w:gridSpan w:val="2"/>
            <w:tcBorders>
              <w:top w:val="single" w:sz="4" w:space="0" w:color="auto"/>
              <w:left w:val="single" w:sz="4" w:space="0" w:color="auto"/>
              <w:bottom w:val="single" w:sz="4" w:space="0" w:color="auto"/>
              <w:right w:val="single" w:sz="4" w:space="0" w:color="auto"/>
            </w:tcBorders>
            <w:hideMark/>
          </w:tcPr>
          <w:p w:rsidR="000B0FF5" w:rsidRDefault="000B0FF5">
            <w:pPr>
              <w:spacing w:after="0" w:line="240" w:lineRule="auto"/>
              <w:jc w:val="center"/>
              <w:rPr>
                <w:rFonts w:ascii="Times New Roman" w:hAnsi="Times New Roman"/>
                <w:b/>
                <w:iCs/>
                <w:color w:val="000000"/>
                <w:w w:val="107"/>
                <w:sz w:val="28"/>
                <w:szCs w:val="28"/>
                <w:lang w:val="en-US"/>
              </w:rPr>
            </w:pPr>
            <w:r>
              <w:rPr>
                <w:rFonts w:ascii="Times New Roman" w:hAnsi="Times New Roman"/>
                <w:b/>
                <w:sz w:val="28"/>
                <w:szCs w:val="28"/>
                <w:lang w:val="en-US"/>
              </w:rPr>
              <w:t>Summary of the academic discipline:</w:t>
            </w:r>
          </w:p>
          <w:p w:rsidR="000B0FF5" w:rsidRDefault="000B0FF5">
            <w:pPr>
              <w:pStyle w:val="ae"/>
              <w:spacing w:after="0"/>
              <w:ind w:left="0" w:firstLine="567"/>
              <w:contextualSpacing/>
              <w:rPr>
                <w:lang w:val="en-US"/>
              </w:rPr>
            </w:pPr>
            <w:r w:rsidRPr="000B0FF5">
              <w:rPr>
                <w:lang w:val="en-US"/>
              </w:rPr>
              <w:t xml:space="preserve">The central concepts of the discipline are methodology, method, approach, object and subject of knowledge, understanding, analysis, interpretation, and their types. It introduces philology master's students to the uniqueness and conceptual diversity of fiction research; reveals the main methodological principles of the humanities; shows the diversity of methods and approaches in the study of the literary process; highlights the current methodological situation in literary studies; forms in master's students a culture of using methodology, which consists in the appropriateness of choosing methods for understanding a work of art without violating its integrity. </w:t>
            </w:r>
          </w:p>
          <w:p w:rsidR="000B0FF5" w:rsidRPr="000B0FF5" w:rsidRDefault="000B0FF5">
            <w:pPr>
              <w:pStyle w:val="ae"/>
              <w:spacing w:after="0"/>
              <w:ind w:left="0" w:firstLine="567"/>
              <w:contextualSpacing/>
              <w:rPr>
                <w:rFonts w:ascii="Calibri" w:hAnsi="Calibri"/>
                <w:lang w:val="en-US"/>
              </w:rPr>
            </w:pPr>
            <w:r w:rsidRPr="000B0FF5">
              <w:rPr>
                <w:lang w:val="en-US"/>
              </w:rPr>
              <w:t>Attention is focused on revealing the uniqueness of literary knowledge and the specifics of literary research, taking into account its aesthetic, philosophical, psychological, social, axiological and communicative manifestations.</w:t>
            </w:r>
          </w:p>
        </w:tc>
      </w:tr>
    </w:tbl>
    <w:p w:rsidR="000B0FF5" w:rsidRDefault="000B0FF5" w:rsidP="000B0FF5">
      <w:pPr>
        <w:spacing w:after="0" w:line="240" w:lineRule="auto"/>
        <w:rPr>
          <w:rFonts w:ascii="Times New Roman" w:hAnsi="Times New Roman" w:cstheme="minorBidi"/>
          <w:b/>
          <w:sz w:val="28"/>
          <w:szCs w:val="28"/>
          <w:lang w:val="en-US"/>
        </w:rPr>
      </w:pPr>
    </w:p>
    <w:p w:rsidR="00516F23" w:rsidRPr="000B0FF5" w:rsidRDefault="00516F23" w:rsidP="00516F23">
      <w:pPr>
        <w:spacing w:after="0" w:line="240" w:lineRule="auto"/>
        <w:rPr>
          <w:sz w:val="28"/>
          <w:szCs w:val="28"/>
          <w:lang w:val="en-US"/>
        </w:rPr>
      </w:pPr>
    </w:p>
    <w:p w:rsidR="007D5E59" w:rsidRPr="000B0FF5" w:rsidRDefault="007D5E59">
      <w:pPr>
        <w:rPr>
          <w:lang w:val="en-US"/>
        </w:rPr>
      </w:pPr>
    </w:p>
    <w:sectPr w:rsidR="007D5E59" w:rsidRPr="000B0FF5" w:rsidSect="008400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F23"/>
    <w:rsid w:val="000622DD"/>
    <w:rsid w:val="000B0FF5"/>
    <w:rsid w:val="001979EC"/>
    <w:rsid w:val="00516F23"/>
    <w:rsid w:val="00530695"/>
    <w:rsid w:val="007D5E59"/>
    <w:rsid w:val="008400B2"/>
    <w:rsid w:val="008963BF"/>
    <w:rsid w:val="00AB1A1F"/>
    <w:rsid w:val="00C66CA5"/>
    <w:rsid w:val="00CF267E"/>
    <w:rsid w:val="00D60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F23"/>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ae">
    <w:name w:val="Body Text Indent"/>
    <w:basedOn w:val="a"/>
    <w:link w:val="af"/>
    <w:uiPriority w:val="99"/>
    <w:unhideWhenUsed/>
    <w:rsid w:val="000B0FF5"/>
    <w:pPr>
      <w:spacing w:after="120" w:line="240" w:lineRule="auto"/>
      <w:ind w:left="283" w:firstLine="709"/>
      <w:jc w:val="both"/>
    </w:pPr>
    <w:rPr>
      <w:rFonts w:ascii="Times New Roman" w:hAnsi="Times New Roman"/>
      <w:sz w:val="28"/>
      <w:szCs w:val="28"/>
    </w:rPr>
  </w:style>
  <w:style w:type="character" w:customStyle="1" w:styleId="af">
    <w:name w:val="Основной текст с отступом Знак"/>
    <w:basedOn w:val="a0"/>
    <w:link w:val="ae"/>
    <w:uiPriority w:val="99"/>
    <w:rsid w:val="000B0FF5"/>
    <w:rPr>
      <w:rFonts w:eastAsia="Calibri"/>
      <w:sz w:val="28"/>
      <w:szCs w:val="28"/>
    </w:rPr>
  </w:style>
  <w:style w:type="character" w:customStyle="1" w:styleId="rynqvb">
    <w:name w:val="rynqvb"/>
    <w:basedOn w:val="a0"/>
    <w:rsid w:val="000B0F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F23"/>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ae">
    <w:name w:val="Body Text Indent"/>
    <w:basedOn w:val="a"/>
    <w:link w:val="af"/>
    <w:uiPriority w:val="99"/>
    <w:unhideWhenUsed/>
    <w:rsid w:val="000B0FF5"/>
    <w:pPr>
      <w:spacing w:after="120" w:line="240" w:lineRule="auto"/>
      <w:ind w:left="283" w:firstLine="709"/>
      <w:jc w:val="both"/>
    </w:pPr>
    <w:rPr>
      <w:rFonts w:ascii="Times New Roman" w:hAnsi="Times New Roman"/>
      <w:sz w:val="28"/>
      <w:szCs w:val="28"/>
    </w:rPr>
  </w:style>
  <w:style w:type="character" w:customStyle="1" w:styleId="af">
    <w:name w:val="Основной текст с отступом Знак"/>
    <w:basedOn w:val="a0"/>
    <w:link w:val="ae"/>
    <w:uiPriority w:val="99"/>
    <w:rsid w:val="000B0FF5"/>
    <w:rPr>
      <w:rFonts w:eastAsia="Calibri"/>
      <w:sz w:val="28"/>
      <w:szCs w:val="28"/>
    </w:rPr>
  </w:style>
  <w:style w:type="character" w:customStyle="1" w:styleId="rynqvb">
    <w:name w:val="rynqvb"/>
    <w:basedOn w:val="a0"/>
    <w:rsid w:val="000B0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93482">
      <w:bodyDiv w:val="1"/>
      <w:marLeft w:val="0"/>
      <w:marRight w:val="0"/>
      <w:marTop w:val="0"/>
      <w:marBottom w:val="0"/>
      <w:divBdr>
        <w:top w:val="none" w:sz="0" w:space="0" w:color="auto"/>
        <w:left w:val="none" w:sz="0" w:space="0" w:color="auto"/>
        <w:bottom w:val="none" w:sz="0" w:space="0" w:color="auto"/>
        <w:right w:val="none" w:sz="0" w:space="0" w:color="auto"/>
      </w:divBdr>
    </w:div>
    <w:div w:id="131249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2025-05-27T15:48:00Z</dcterms:created>
  <dcterms:modified xsi:type="dcterms:W3CDTF">2025-05-27T15:48:00Z</dcterms:modified>
</cp:coreProperties>
</file>