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CE" w:rsidRPr="00C15D38" w:rsidRDefault="001D2CCE" w:rsidP="001D2CCE">
      <w:pPr>
        <w:jc w:val="center"/>
        <w:rPr>
          <w:b/>
          <w:sz w:val="26"/>
          <w:szCs w:val="26"/>
          <w:lang w:val="en-US"/>
        </w:rPr>
      </w:pPr>
      <w:r w:rsidRPr="00C15D38">
        <w:rPr>
          <w:b/>
          <w:sz w:val="26"/>
          <w:szCs w:val="26"/>
          <w:lang w:val="en-US"/>
        </w:rPr>
        <w:t>The name of the academic discipline:</w:t>
      </w:r>
    </w:p>
    <w:p w:rsidR="001D2CCE" w:rsidRPr="00C15D38" w:rsidRDefault="001D2CCE" w:rsidP="001D2CCE">
      <w:pPr>
        <w:widowControl w:val="0"/>
        <w:jc w:val="center"/>
        <w:rPr>
          <w:b/>
          <w:sz w:val="26"/>
          <w:szCs w:val="26"/>
          <w:lang w:val="en-US"/>
        </w:rPr>
      </w:pPr>
      <w:r w:rsidRPr="00C15D38">
        <w:rPr>
          <w:b/>
          <w:sz w:val="26"/>
          <w:szCs w:val="26"/>
          <w:lang w:val="en-US"/>
        </w:rPr>
        <w:t>“</w:t>
      </w:r>
      <w:bookmarkStart w:id="0" w:name="_GoBack"/>
      <w:r w:rsidR="00E47916" w:rsidRPr="00C15D38">
        <w:rPr>
          <w:b/>
          <w:sz w:val="26"/>
          <w:szCs w:val="26"/>
          <w:lang w:val="en-US"/>
        </w:rPr>
        <w:t>Institutional law of the Union State, the EAEU and the CIS</w:t>
      </w:r>
      <w:bookmarkEnd w:id="0"/>
      <w:r w:rsidRPr="00C15D38">
        <w:rPr>
          <w:b/>
          <w:sz w:val="26"/>
          <w:szCs w:val="26"/>
          <w:lang w:val="en-US"/>
        </w:rPr>
        <w:t>”</w:t>
      </w:r>
    </w:p>
    <w:p w:rsidR="001D2CCE" w:rsidRPr="00C15D38" w:rsidRDefault="001D2CCE" w:rsidP="001D2CCE">
      <w:pPr>
        <w:jc w:val="center"/>
        <w:rPr>
          <w:b/>
          <w:color w:val="000000"/>
          <w:sz w:val="26"/>
          <w:szCs w:val="26"/>
          <w:lang w:val="en-US"/>
        </w:rPr>
      </w:pPr>
    </w:p>
    <w:tbl>
      <w:tblPr>
        <w:tblW w:w="95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1D2CCE" w:rsidRPr="00C15D38" w:rsidTr="00B6223B">
        <w:tc>
          <w:tcPr>
            <w:tcW w:w="3358"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widowControl w:val="0"/>
              <w:suppressAutoHyphens/>
              <w:autoSpaceDE w:val="0"/>
              <w:autoSpaceDN w:val="0"/>
              <w:adjustRightInd w:val="0"/>
              <w:jc w:val="both"/>
              <w:rPr>
                <w:b/>
                <w:color w:val="000000"/>
                <w:sz w:val="26"/>
                <w:szCs w:val="26"/>
                <w:lang w:val="en-US"/>
              </w:rPr>
            </w:pPr>
            <w:r w:rsidRPr="00C15D38">
              <w:rPr>
                <w:rStyle w:val="a6"/>
                <w:color w:val="000000"/>
                <w:sz w:val="26"/>
                <w:szCs w:val="26"/>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color w:val="000000"/>
                <w:sz w:val="26"/>
                <w:szCs w:val="26"/>
                <w:lang w:val="en-US"/>
              </w:rPr>
            </w:pPr>
            <w:r w:rsidRPr="00C15D38">
              <w:rPr>
                <w:color w:val="000000"/>
                <w:sz w:val="26"/>
                <w:szCs w:val="26"/>
              </w:rPr>
              <w:t xml:space="preserve">7-06-0421-01 </w:t>
            </w:r>
            <w:r w:rsidRPr="00C15D38">
              <w:rPr>
                <w:color w:val="000000"/>
                <w:sz w:val="26"/>
                <w:szCs w:val="26"/>
                <w:lang w:val="en-US"/>
              </w:rPr>
              <w:t xml:space="preserve">Jurisprudence </w:t>
            </w:r>
          </w:p>
        </w:tc>
      </w:tr>
      <w:tr w:rsidR="001D2CCE" w:rsidRPr="00C15D38" w:rsidTr="00B6223B">
        <w:tc>
          <w:tcPr>
            <w:tcW w:w="3358"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widowControl w:val="0"/>
              <w:suppressAutoHyphens/>
              <w:autoSpaceDE w:val="0"/>
              <w:autoSpaceDN w:val="0"/>
              <w:adjustRightInd w:val="0"/>
              <w:jc w:val="both"/>
              <w:rPr>
                <w:b/>
                <w:color w:val="000000"/>
                <w:sz w:val="26"/>
                <w:szCs w:val="26"/>
                <w:lang w:val="en-US"/>
              </w:rPr>
            </w:pPr>
            <w:r w:rsidRPr="00C15D38">
              <w:rPr>
                <w:b/>
                <w:color w:val="000000"/>
                <w:sz w:val="26"/>
                <w:szCs w:val="26"/>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color w:val="000000"/>
                <w:sz w:val="26"/>
                <w:szCs w:val="26"/>
              </w:rPr>
            </w:pPr>
            <w:r w:rsidRPr="00C15D38">
              <w:rPr>
                <w:color w:val="000000"/>
                <w:sz w:val="26"/>
                <w:szCs w:val="26"/>
              </w:rPr>
              <w:t>1</w:t>
            </w:r>
          </w:p>
        </w:tc>
      </w:tr>
      <w:tr w:rsidR="001D2CCE" w:rsidRPr="00C15D38" w:rsidTr="00B6223B">
        <w:tc>
          <w:tcPr>
            <w:tcW w:w="3358"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widowControl w:val="0"/>
              <w:suppressAutoHyphens/>
              <w:autoSpaceDE w:val="0"/>
              <w:autoSpaceDN w:val="0"/>
              <w:adjustRightInd w:val="0"/>
              <w:jc w:val="both"/>
              <w:rPr>
                <w:b/>
                <w:color w:val="000000"/>
                <w:sz w:val="26"/>
                <w:szCs w:val="26"/>
                <w:lang w:val="en-US"/>
              </w:rPr>
            </w:pPr>
            <w:r w:rsidRPr="00C15D38">
              <w:rPr>
                <w:b/>
                <w:color w:val="000000"/>
                <w:sz w:val="26"/>
                <w:szCs w:val="26"/>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color w:val="000000"/>
                <w:sz w:val="26"/>
                <w:szCs w:val="26"/>
              </w:rPr>
            </w:pPr>
            <w:r w:rsidRPr="00C15D38">
              <w:rPr>
                <w:color w:val="000000"/>
                <w:sz w:val="26"/>
                <w:szCs w:val="26"/>
              </w:rPr>
              <w:t>1</w:t>
            </w:r>
          </w:p>
        </w:tc>
      </w:tr>
      <w:tr w:rsidR="001D2CCE" w:rsidRPr="00C15D38" w:rsidTr="00B6223B">
        <w:tc>
          <w:tcPr>
            <w:tcW w:w="3358"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widowControl w:val="0"/>
              <w:suppressAutoHyphens/>
              <w:autoSpaceDE w:val="0"/>
              <w:autoSpaceDN w:val="0"/>
              <w:adjustRightInd w:val="0"/>
              <w:jc w:val="both"/>
              <w:rPr>
                <w:b/>
                <w:color w:val="000000"/>
                <w:sz w:val="26"/>
                <w:szCs w:val="26"/>
                <w:lang w:val="en-US"/>
              </w:rPr>
            </w:pPr>
            <w:r w:rsidRPr="00C15D38">
              <w:rPr>
                <w:b/>
                <w:color w:val="000000"/>
                <w:sz w:val="26"/>
                <w:szCs w:val="26"/>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color w:val="000000"/>
                <w:sz w:val="26"/>
                <w:szCs w:val="26"/>
              </w:rPr>
            </w:pPr>
            <w:r w:rsidRPr="00C15D38">
              <w:rPr>
                <w:color w:val="000000"/>
                <w:sz w:val="26"/>
                <w:szCs w:val="26"/>
              </w:rPr>
              <w:t>32</w:t>
            </w:r>
          </w:p>
        </w:tc>
      </w:tr>
      <w:tr w:rsidR="001D2CCE" w:rsidRPr="00C15D38" w:rsidTr="00B6223B">
        <w:tc>
          <w:tcPr>
            <w:tcW w:w="3358" w:type="dxa"/>
            <w:vMerge w:val="restart"/>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b/>
                <w:color w:val="000000"/>
                <w:sz w:val="26"/>
                <w:szCs w:val="26"/>
                <w:lang w:val="en-US"/>
              </w:rPr>
            </w:pPr>
            <w:r w:rsidRPr="00C15D38">
              <w:rPr>
                <w:b/>
                <w:color w:val="000000"/>
                <w:sz w:val="26"/>
                <w:szCs w:val="26"/>
                <w:lang w:val="en-US"/>
              </w:rPr>
              <w:t>Lectures</w:t>
            </w:r>
          </w:p>
          <w:p w:rsidR="001D2CCE" w:rsidRPr="00C15D38" w:rsidRDefault="001D2CCE" w:rsidP="00B6223B">
            <w:pPr>
              <w:autoSpaceDE w:val="0"/>
              <w:autoSpaceDN w:val="0"/>
              <w:adjustRightInd w:val="0"/>
              <w:rPr>
                <w:b/>
                <w:color w:val="000000"/>
                <w:sz w:val="26"/>
                <w:szCs w:val="26"/>
                <w:lang w:val="en-US"/>
              </w:rPr>
            </w:pPr>
            <w:r w:rsidRPr="00C15D38">
              <w:rPr>
                <w:b/>
                <w:color w:val="000000"/>
                <w:sz w:val="26"/>
                <w:szCs w:val="26"/>
                <w:lang w:val="en-US"/>
              </w:rPr>
              <w:t xml:space="preserve">Seminar classes </w:t>
            </w:r>
          </w:p>
          <w:p w:rsidR="001D2CCE" w:rsidRPr="00C15D38" w:rsidRDefault="001D2CCE" w:rsidP="00B6223B">
            <w:pPr>
              <w:autoSpaceDE w:val="0"/>
              <w:autoSpaceDN w:val="0"/>
              <w:adjustRightInd w:val="0"/>
              <w:rPr>
                <w:b/>
                <w:color w:val="000000"/>
                <w:sz w:val="26"/>
                <w:szCs w:val="26"/>
                <w:lang w:val="en-US"/>
              </w:rPr>
            </w:pPr>
            <w:r w:rsidRPr="00C15D38">
              <w:rPr>
                <w:b/>
                <w:color w:val="000000"/>
                <w:sz w:val="26"/>
                <w:szCs w:val="26"/>
                <w:lang w:val="en-US"/>
              </w:rPr>
              <w:t>Practical classes</w:t>
            </w:r>
          </w:p>
          <w:p w:rsidR="001D2CCE" w:rsidRPr="00C15D38" w:rsidRDefault="001D2CCE" w:rsidP="00B6223B">
            <w:pPr>
              <w:widowControl w:val="0"/>
              <w:suppressAutoHyphens/>
              <w:autoSpaceDE w:val="0"/>
              <w:autoSpaceDN w:val="0"/>
              <w:adjustRightInd w:val="0"/>
              <w:jc w:val="both"/>
              <w:rPr>
                <w:b/>
                <w:color w:val="000000"/>
                <w:sz w:val="26"/>
                <w:szCs w:val="26"/>
                <w:lang w:val="en-US"/>
              </w:rPr>
            </w:pPr>
            <w:r w:rsidRPr="00C15D38">
              <w:rPr>
                <w:b/>
                <w:color w:val="000000"/>
                <w:sz w:val="26"/>
                <w:szCs w:val="26"/>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color w:val="000000"/>
                <w:sz w:val="26"/>
                <w:szCs w:val="26"/>
              </w:rPr>
            </w:pPr>
            <w:r w:rsidRPr="00C15D38">
              <w:rPr>
                <w:color w:val="000000"/>
                <w:sz w:val="26"/>
                <w:szCs w:val="26"/>
              </w:rPr>
              <w:t>16</w:t>
            </w:r>
          </w:p>
        </w:tc>
      </w:tr>
      <w:tr w:rsidR="001D2CCE" w:rsidRPr="00C15D38" w:rsidTr="00B6223B">
        <w:tc>
          <w:tcPr>
            <w:tcW w:w="0" w:type="auto"/>
            <w:vMerge/>
            <w:tcBorders>
              <w:top w:val="single" w:sz="4" w:space="0" w:color="auto"/>
              <w:left w:val="single" w:sz="4" w:space="0" w:color="auto"/>
              <w:bottom w:val="single" w:sz="4" w:space="0" w:color="auto"/>
              <w:right w:val="single" w:sz="4" w:space="0" w:color="auto"/>
            </w:tcBorders>
            <w:vAlign w:val="center"/>
            <w:hideMark/>
          </w:tcPr>
          <w:p w:rsidR="001D2CCE" w:rsidRPr="00C15D38" w:rsidRDefault="001D2CCE" w:rsidP="00B6223B">
            <w:pPr>
              <w:autoSpaceDE w:val="0"/>
              <w:autoSpaceDN w:val="0"/>
              <w:adjustRightInd w:val="0"/>
              <w:rPr>
                <w:b/>
                <w:color w:val="000000"/>
                <w:sz w:val="26"/>
                <w:szCs w:val="26"/>
                <w:lang w:val="en-US"/>
              </w:rPr>
            </w:pP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color w:val="000000"/>
                <w:sz w:val="26"/>
                <w:szCs w:val="26"/>
              </w:rPr>
            </w:pPr>
            <w:r w:rsidRPr="00C15D38">
              <w:rPr>
                <w:color w:val="000000"/>
                <w:sz w:val="26"/>
                <w:szCs w:val="26"/>
              </w:rPr>
              <w:t>16</w:t>
            </w:r>
          </w:p>
        </w:tc>
      </w:tr>
      <w:tr w:rsidR="001D2CCE" w:rsidRPr="00C15D38" w:rsidTr="00B6223B">
        <w:tc>
          <w:tcPr>
            <w:tcW w:w="0" w:type="auto"/>
            <w:vMerge/>
            <w:tcBorders>
              <w:top w:val="single" w:sz="4" w:space="0" w:color="auto"/>
              <w:left w:val="single" w:sz="4" w:space="0" w:color="auto"/>
              <w:bottom w:val="single" w:sz="4" w:space="0" w:color="auto"/>
              <w:right w:val="single" w:sz="4" w:space="0" w:color="auto"/>
            </w:tcBorders>
            <w:vAlign w:val="center"/>
            <w:hideMark/>
          </w:tcPr>
          <w:p w:rsidR="001D2CCE" w:rsidRPr="00C15D38" w:rsidRDefault="001D2CCE" w:rsidP="00B6223B">
            <w:pPr>
              <w:autoSpaceDE w:val="0"/>
              <w:autoSpaceDN w:val="0"/>
              <w:adjustRightInd w:val="0"/>
              <w:rPr>
                <w:b/>
                <w:color w:val="000000"/>
                <w:sz w:val="26"/>
                <w:szCs w:val="26"/>
                <w:lang w:val="en-US"/>
              </w:rPr>
            </w:pP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color w:val="000000"/>
                <w:sz w:val="26"/>
                <w:szCs w:val="26"/>
              </w:rPr>
            </w:pPr>
            <w:r w:rsidRPr="00C15D38">
              <w:rPr>
                <w:color w:val="000000"/>
                <w:sz w:val="26"/>
                <w:szCs w:val="26"/>
              </w:rPr>
              <w:t>-</w:t>
            </w:r>
          </w:p>
        </w:tc>
      </w:tr>
      <w:tr w:rsidR="001D2CCE" w:rsidRPr="00C15D38" w:rsidTr="00B6223B">
        <w:tc>
          <w:tcPr>
            <w:tcW w:w="0" w:type="auto"/>
            <w:vMerge/>
            <w:tcBorders>
              <w:top w:val="single" w:sz="4" w:space="0" w:color="auto"/>
              <w:left w:val="single" w:sz="4" w:space="0" w:color="auto"/>
              <w:bottom w:val="single" w:sz="4" w:space="0" w:color="auto"/>
              <w:right w:val="single" w:sz="4" w:space="0" w:color="auto"/>
            </w:tcBorders>
            <w:vAlign w:val="center"/>
            <w:hideMark/>
          </w:tcPr>
          <w:p w:rsidR="001D2CCE" w:rsidRPr="00C15D38" w:rsidRDefault="001D2CCE" w:rsidP="00B6223B">
            <w:pPr>
              <w:autoSpaceDE w:val="0"/>
              <w:autoSpaceDN w:val="0"/>
              <w:adjustRightInd w:val="0"/>
              <w:rPr>
                <w:b/>
                <w:color w:val="000000"/>
                <w:sz w:val="26"/>
                <w:szCs w:val="26"/>
                <w:lang w:val="en-US"/>
              </w:rPr>
            </w:pP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color w:val="000000"/>
                <w:sz w:val="26"/>
                <w:szCs w:val="26"/>
              </w:rPr>
            </w:pPr>
            <w:r w:rsidRPr="00C15D38">
              <w:rPr>
                <w:color w:val="000000"/>
                <w:sz w:val="26"/>
                <w:szCs w:val="26"/>
              </w:rPr>
              <w:t>-</w:t>
            </w:r>
          </w:p>
        </w:tc>
      </w:tr>
      <w:tr w:rsidR="001D2CCE" w:rsidRPr="00C15D38" w:rsidTr="00B6223B">
        <w:tc>
          <w:tcPr>
            <w:tcW w:w="3358"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widowControl w:val="0"/>
              <w:suppressAutoHyphens/>
              <w:autoSpaceDE w:val="0"/>
              <w:autoSpaceDN w:val="0"/>
              <w:adjustRightInd w:val="0"/>
              <w:jc w:val="both"/>
              <w:rPr>
                <w:b/>
                <w:color w:val="000000"/>
                <w:sz w:val="26"/>
                <w:szCs w:val="26"/>
                <w:lang w:val="en-US"/>
              </w:rPr>
            </w:pPr>
            <w:r w:rsidRPr="00C15D38">
              <w:rPr>
                <w:b/>
                <w:color w:val="000000"/>
                <w:sz w:val="26"/>
                <w:szCs w:val="26"/>
                <w:lang w:val="en-US"/>
              </w:rPr>
              <w:t>Form of the current assessment (</w:t>
            </w:r>
            <w:r w:rsidRPr="00C15D38">
              <w:rPr>
                <w:b/>
                <w:i/>
                <w:color w:val="000000"/>
                <w:sz w:val="26"/>
                <w:szCs w:val="26"/>
                <w:lang w:val="en-US"/>
              </w:rPr>
              <w:t>credit/ graded credit /exam</w:t>
            </w:r>
            <w:r w:rsidRPr="00C15D38">
              <w:rPr>
                <w:b/>
                <w:color w:val="000000"/>
                <w:sz w:val="26"/>
                <w:szCs w:val="26"/>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1D2CCE" w:rsidRPr="00C15D38" w:rsidRDefault="001D2CCE" w:rsidP="00B6223B">
            <w:pPr>
              <w:autoSpaceDE w:val="0"/>
              <w:autoSpaceDN w:val="0"/>
              <w:adjustRightInd w:val="0"/>
              <w:rPr>
                <w:color w:val="000000"/>
                <w:sz w:val="26"/>
                <w:szCs w:val="26"/>
                <w:lang w:val="en-US"/>
              </w:rPr>
            </w:pPr>
            <w:r w:rsidRPr="00C15D38">
              <w:rPr>
                <w:color w:val="000000"/>
                <w:sz w:val="26"/>
                <w:szCs w:val="26"/>
                <w:lang w:val="en-US"/>
              </w:rPr>
              <w:t>credit</w:t>
            </w:r>
          </w:p>
        </w:tc>
      </w:tr>
      <w:tr w:rsidR="001D2CCE" w:rsidRPr="00C15D38" w:rsidTr="00B6223B">
        <w:tc>
          <w:tcPr>
            <w:tcW w:w="3358"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widowControl w:val="0"/>
              <w:suppressAutoHyphens/>
              <w:autoSpaceDE w:val="0"/>
              <w:autoSpaceDN w:val="0"/>
              <w:adjustRightInd w:val="0"/>
              <w:jc w:val="both"/>
              <w:rPr>
                <w:b/>
                <w:color w:val="000000"/>
                <w:sz w:val="26"/>
                <w:szCs w:val="26"/>
                <w:lang w:val="en-US"/>
              </w:rPr>
            </w:pPr>
            <w:r w:rsidRPr="00C15D38">
              <w:rPr>
                <w:b/>
                <w:color w:val="000000"/>
                <w:sz w:val="26"/>
                <w:szCs w:val="26"/>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rPr>
                <w:color w:val="000000"/>
                <w:sz w:val="26"/>
                <w:szCs w:val="26"/>
              </w:rPr>
            </w:pPr>
            <w:r w:rsidRPr="00C15D38">
              <w:rPr>
                <w:color w:val="000000"/>
                <w:sz w:val="26"/>
                <w:szCs w:val="26"/>
              </w:rPr>
              <w:t>3</w:t>
            </w:r>
          </w:p>
        </w:tc>
      </w:tr>
      <w:tr w:rsidR="001D2CCE" w:rsidRPr="00C15D38" w:rsidTr="00B6223B">
        <w:tc>
          <w:tcPr>
            <w:tcW w:w="3358" w:type="dxa"/>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widowControl w:val="0"/>
              <w:suppressAutoHyphens/>
              <w:autoSpaceDE w:val="0"/>
              <w:autoSpaceDN w:val="0"/>
              <w:adjustRightInd w:val="0"/>
              <w:jc w:val="both"/>
              <w:rPr>
                <w:b/>
                <w:color w:val="000000"/>
                <w:sz w:val="26"/>
                <w:szCs w:val="26"/>
                <w:lang w:val="en-US"/>
              </w:rPr>
            </w:pPr>
            <w:r w:rsidRPr="00C15D38">
              <w:rPr>
                <w:b/>
                <w:color w:val="000000"/>
                <w:sz w:val="26"/>
                <w:szCs w:val="26"/>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1D2CCE" w:rsidRPr="00C15D38" w:rsidRDefault="001D2CCE" w:rsidP="001D2CCE">
            <w:pPr>
              <w:jc w:val="both"/>
              <w:rPr>
                <w:sz w:val="26"/>
                <w:szCs w:val="26"/>
                <w:lang w:val="en-US"/>
              </w:rPr>
            </w:pPr>
            <w:r w:rsidRPr="00C15D38">
              <w:rPr>
                <w:sz w:val="26"/>
                <w:szCs w:val="26"/>
                <w:lang w:val="en-US"/>
              </w:rPr>
              <w:t xml:space="preserve">UC-4 Ensure communication, demonstrate leadership skills, be capable of team building and development of strategic goals and objectives. </w:t>
            </w:r>
          </w:p>
          <w:p w:rsidR="001D2CCE" w:rsidRPr="00C15D38" w:rsidRDefault="001D2CCE" w:rsidP="001D2CCE">
            <w:pPr>
              <w:jc w:val="both"/>
              <w:rPr>
                <w:sz w:val="26"/>
                <w:szCs w:val="26"/>
                <w:lang w:val="en-US"/>
              </w:rPr>
            </w:pPr>
            <w:r w:rsidRPr="00C15D38">
              <w:rPr>
                <w:sz w:val="26"/>
                <w:szCs w:val="26"/>
                <w:lang w:val="en-US"/>
              </w:rPr>
              <w:t xml:space="preserve">UC-5 Develop innovative receptivity and ability to innovative activity. </w:t>
            </w:r>
          </w:p>
          <w:p w:rsidR="001D2CCE" w:rsidRPr="00C15D38" w:rsidRDefault="001D2CCE" w:rsidP="001D2CCE">
            <w:pPr>
              <w:jc w:val="both"/>
              <w:rPr>
                <w:sz w:val="26"/>
                <w:szCs w:val="26"/>
                <w:lang w:val="en-US"/>
              </w:rPr>
            </w:pPr>
            <w:r w:rsidRPr="00C15D38">
              <w:rPr>
                <w:sz w:val="26"/>
                <w:szCs w:val="26"/>
                <w:lang w:val="en-US"/>
              </w:rPr>
              <w:t xml:space="preserve">UC-6 Be capable of predicting conditions for the implementation of professional activity and solving professional problems in conditions of uncertainty. </w:t>
            </w:r>
          </w:p>
          <w:p w:rsidR="001D2CCE" w:rsidRPr="00C15D38" w:rsidRDefault="001D2CCE" w:rsidP="001D2CCE">
            <w:pPr>
              <w:jc w:val="both"/>
              <w:rPr>
                <w:color w:val="000000"/>
                <w:sz w:val="26"/>
                <w:szCs w:val="26"/>
                <w:lang w:val="en-US"/>
              </w:rPr>
            </w:pPr>
            <w:r w:rsidRPr="00C15D38">
              <w:rPr>
                <w:sz w:val="26"/>
                <w:szCs w:val="26"/>
                <w:lang w:val="en-US"/>
              </w:rPr>
              <w:t>UPC-5 Analyze the features of integration law, developing within the framework of the Union State, the EAEU, the CIS, apply the acquired knowledge in the course of research, educational and other types of professional activity, taking into account the features of the national legal system.</w:t>
            </w:r>
          </w:p>
        </w:tc>
      </w:tr>
      <w:tr w:rsidR="001D2CCE" w:rsidRPr="00C15D38" w:rsidTr="00B6223B">
        <w:tc>
          <w:tcPr>
            <w:tcW w:w="9571" w:type="dxa"/>
            <w:gridSpan w:val="2"/>
            <w:tcBorders>
              <w:top w:val="single" w:sz="4" w:space="0" w:color="auto"/>
              <w:left w:val="single" w:sz="4" w:space="0" w:color="auto"/>
              <w:bottom w:val="single" w:sz="4" w:space="0" w:color="auto"/>
              <w:right w:val="single" w:sz="4" w:space="0" w:color="auto"/>
            </w:tcBorders>
            <w:hideMark/>
          </w:tcPr>
          <w:p w:rsidR="001D2CCE" w:rsidRPr="00C15D38" w:rsidRDefault="001D2CCE" w:rsidP="00B6223B">
            <w:pPr>
              <w:autoSpaceDE w:val="0"/>
              <w:autoSpaceDN w:val="0"/>
              <w:adjustRightInd w:val="0"/>
              <w:jc w:val="center"/>
              <w:rPr>
                <w:b/>
                <w:color w:val="000000"/>
                <w:sz w:val="26"/>
                <w:szCs w:val="26"/>
                <w:lang w:val="en-US"/>
              </w:rPr>
            </w:pPr>
            <w:r w:rsidRPr="00C15D38">
              <w:rPr>
                <w:b/>
                <w:color w:val="000000"/>
                <w:sz w:val="26"/>
                <w:szCs w:val="26"/>
                <w:lang w:val="en-US"/>
              </w:rPr>
              <w:t>Summary of the academic discipline:</w:t>
            </w:r>
          </w:p>
          <w:p w:rsidR="001D2CCE" w:rsidRPr="00C15D38" w:rsidRDefault="001D2CCE" w:rsidP="001D2CCE">
            <w:pPr>
              <w:autoSpaceDE w:val="0"/>
              <w:autoSpaceDN w:val="0"/>
              <w:adjustRightInd w:val="0"/>
              <w:ind w:firstLine="709"/>
              <w:jc w:val="both"/>
              <w:rPr>
                <w:color w:val="3C4043"/>
                <w:sz w:val="26"/>
                <w:szCs w:val="26"/>
                <w:lang w:val="en-US"/>
              </w:rPr>
            </w:pPr>
            <w:r w:rsidRPr="00C15D38">
              <w:rPr>
                <w:bCs/>
                <w:sz w:val="26"/>
                <w:szCs w:val="26"/>
                <w:lang w:val="en-US"/>
              </w:rPr>
              <w:t>The purpose of studying the discipline is to achieve an understanding by future masters of the nature and modern trends in the development of the law of the Union State, the EAEU and the CIS, and to master global legal thinking. For lawyers of the Republic of Belarus, studying the institutional law of the Union State, the EAEU and the CIS is of great practical importance. Today, the countries that are part of them are our most important trading partners, and relations with them predetermine much in the system of global economic and political ties. Studying the discipline involves mastering the theoretical foundations of knowledge about the international integration entities of the Union State, the EAEU, the CIS, and developing a high level of professional legal awareness about international relations.</w:t>
            </w:r>
          </w:p>
        </w:tc>
      </w:tr>
    </w:tbl>
    <w:p w:rsidR="001D2CCE" w:rsidRPr="00C15D38" w:rsidRDefault="001D2CCE" w:rsidP="001D2CCE">
      <w:pPr>
        <w:rPr>
          <w:spacing w:val="4"/>
          <w:sz w:val="26"/>
          <w:szCs w:val="26"/>
          <w:lang w:val="en-US"/>
        </w:rPr>
      </w:pPr>
    </w:p>
    <w:p w:rsidR="001D2CCE" w:rsidRPr="00C15D38" w:rsidRDefault="001D2CCE" w:rsidP="00CB0F77">
      <w:pPr>
        <w:rPr>
          <w:sz w:val="26"/>
          <w:szCs w:val="26"/>
          <w:lang w:val="en-US"/>
        </w:rPr>
      </w:pPr>
    </w:p>
    <w:sectPr w:rsidR="001D2CCE" w:rsidRPr="00C15D38" w:rsidSect="001D2CCE">
      <w:pgSz w:w="11906" w:h="16838"/>
      <w:pgMar w:top="709" w:right="170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45283"/>
    <w:rsid w:val="001D2CCE"/>
    <w:rsid w:val="003C0E2B"/>
    <w:rsid w:val="003C78A1"/>
    <w:rsid w:val="003D01CF"/>
    <w:rsid w:val="004C06F3"/>
    <w:rsid w:val="004F141A"/>
    <w:rsid w:val="006E43C0"/>
    <w:rsid w:val="00716B80"/>
    <w:rsid w:val="00797A12"/>
    <w:rsid w:val="00910D69"/>
    <w:rsid w:val="00954B21"/>
    <w:rsid w:val="00B06979"/>
    <w:rsid w:val="00B8407B"/>
    <w:rsid w:val="00C15D38"/>
    <w:rsid w:val="00CB0F77"/>
    <w:rsid w:val="00E31243"/>
    <w:rsid w:val="00E47916"/>
    <w:rsid w:val="00E82708"/>
    <w:rsid w:val="00E83049"/>
    <w:rsid w:val="00EB1BD2"/>
    <w:rsid w:val="00FA79B0"/>
    <w:rsid w:val="00FD7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Default">
    <w:name w:val="Default"/>
    <w:uiPriority w:val="99"/>
    <w:rsid w:val="00954B21"/>
    <w:pPr>
      <w:autoSpaceDE w:val="0"/>
      <w:autoSpaceDN w:val="0"/>
      <w:adjustRightInd w:val="0"/>
      <w:spacing w:after="0" w:line="240" w:lineRule="auto"/>
    </w:pPr>
    <w:rPr>
      <w:rFonts w:ascii="Calibri" w:eastAsia="Calibri" w:hAnsi="Calibri" w:cs="Times New Roman"/>
      <w:color w:val="000000"/>
      <w:sz w:val="24"/>
      <w:szCs w:val="24"/>
    </w:rPr>
  </w:style>
  <w:style w:type="character" w:styleId="a6">
    <w:name w:val="Strong"/>
    <w:basedOn w:val="a0"/>
    <w:uiPriority w:val="22"/>
    <w:qFormat/>
    <w:rsid w:val="001D2CCE"/>
    <w:rPr>
      <w:b/>
      <w:bCs/>
    </w:rPr>
  </w:style>
  <w:style w:type="character" w:customStyle="1" w:styleId="rynqvb">
    <w:name w:val="rynqvb"/>
    <w:basedOn w:val="a0"/>
    <w:rsid w:val="001D2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Default">
    <w:name w:val="Default"/>
    <w:uiPriority w:val="99"/>
    <w:rsid w:val="00954B21"/>
    <w:pPr>
      <w:autoSpaceDE w:val="0"/>
      <w:autoSpaceDN w:val="0"/>
      <w:adjustRightInd w:val="0"/>
      <w:spacing w:after="0" w:line="240" w:lineRule="auto"/>
    </w:pPr>
    <w:rPr>
      <w:rFonts w:ascii="Calibri" w:eastAsia="Calibri" w:hAnsi="Calibri" w:cs="Times New Roman"/>
      <w:color w:val="000000"/>
      <w:sz w:val="24"/>
      <w:szCs w:val="24"/>
    </w:rPr>
  </w:style>
  <w:style w:type="character" w:styleId="a6">
    <w:name w:val="Strong"/>
    <w:basedOn w:val="a0"/>
    <w:uiPriority w:val="22"/>
    <w:qFormat/>
    <w:rsid w:val="001D2CCE"/>
    <w:rPr>
      <w:b/>
      <w:bCs/>
    </w:rPr>
  </w:style>
  <w:style w:type="character" w:customStyle="1" w:styleId="rynqvb">
    <w:name w:val="rynqvb"/>
    <w:basedOn w:val="a0"/>
    <w:rsid w:val="001D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2025-07-24T11:11:00Z</dcterms:created>
  <dcterms:modified xsi:type="dcterms:W3CDTF">2025-07-24T11:11:00Z</dcterms:modified>
</cp:coreProperties>
</file>