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DE" w:rsidRPr="00244ADE" w:rsidRDefault="00244ADE" w:rsidP="00244ADE">
      <w:pPr>
        <w:spacing w:after="0" w:line="240" w:lineRule="auto"/>
        <w:jc w:val="center"/>
        <w:rPr>
          <w:rFonts w:ascii="Times New Roman" w:hAnsi="Times New Roman"/>
          <w:b/>
          <w:sz w:val="28"/>
          <w:szCs w:val="28"/>
          <w:lang w:val="en-US"/>
        </w:rPr>
      </w:pPr>
      <w:r w:rsidRPr="00244ADE">
        <w:rPr>
          <w:rFonts w:ascii="Times New Roman" w:hAnsi="Times New Roman"/>
          <w:b/>
          <w:sz w:val="28"/>
          <w:szCs w:val="28"/>
          <w:lang w:val="en-US"/>
        </w:rPr>
        <w:t>The name of the academic discipline:</w:t>
      </w:r>
    </w:p>
    <w:p w:rsidR="00244ADE" w:rsidRPr="00244ADE" w:rsidRDefault="00244ADE" w:rsidP="00244ADE">
      <w:pPr>
        <w:widowControl w:val="0"/>
        <w:spacing w:after="0" w:line="240" w:lineRule="auto"/>
        <w:jc w:val="center"/>
        <w:rPr>
          <w:rFonts w:ascii="Times New Roman" w:hAnsi="Times New Roman"/>
          <w:b/>
          <w:sz w:val="28"/>
          <w:szCs w:val="28"/>
          <w:lang w:val="en-US"/>
        </w:rPr>
      </w:pPr>
      <w:r w:rsidRPr="00244ADE">
        <w:rPr>
          <w:rFonts w:ascii="Times New Roman" w:hAnsi="Times New Roman"/>
          <w:b/>
          <w:sz w:val="28"/>
          <w:szCs w:val="28"/>
          <w:lang w:val="en-US"/>
        </w:rPr>
        <w:t>“</w:t>
      </w:r>
      <w:bookmarkStart w:id="0" w:name="_GoBack"/>
      <w:r w:rsidRPr="00BE24A2">
        <w:rPr>
          <w:rFonts w:ascii="Times New Roman" w:hAnsi="Times New Roman"/>
          <w:b/>
          <w:iCs/>
          <w:sz w:val="28"/>
          <w:szCs w:val="28"/>
          <w:lang w:val="en-US" w:eastAsia="ru-RU"/>
        </w:rPr>
        <w:t>Conflict of Laws in International Commercial Activities</w:t>
      </w:r>
      <w:bookmarkEnd w:id="0"/>
      <w:r w:rsidRPr="00244ADE">
        <w:rPr>
          <w:rFonts w:ascii="Times New Roman" w:hAnsi="Times New Roman"/>
          <w:b/>
          <w:sz w:val="28"/>
          <w:szCs w:val="28"/>
          <w:lang w:val="en-US"/>
        </w:rPr>
        <w:t>”</w:t>
      </w:r>
    </w:p>
    <w:p w:rsidR="00244ADE" w:rsidRPr="00244ADE" w:rsidRDefault="00244ADE" w:rsidP="00244ADE">
      <w:pPr>
        <w:spacing w:after="0" w:line="240" w:lineRule="auto"/>
        <w:jc w:val="center"/>
        <w:rPr>
          <w:rFonts w:ascii="Times New Roman" w:hAnsi="Times New Roman"/>
          <w:b/>
          <w:color w:val="000000"/>
          <w:sz w:val="28"/>
          <w:szCs w:val="28"/>
          <w:lang w:val="en-US"/>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244ADE" w:rsidRPr="00244ADE" w:rsidTr="00244ADE">
        <w:tc>
          <w:tcPr>
            <w:tcW w:w="3358" w:type="dxa"/>
            <w:tcBorders>
              <w:top w:val="single" w:sz="4" w:space="0" w:color="auto"/>
              <w:left w:val="single" w:sz="4" w:space="0" w:color="auto"/>
              <w:bottom w:val="single" w:sz="4" w:space="0" w:color="auto"/>
              <w:right w:val="single" w:sz="4" w:space="0" w:color="auto"/>
            </w:tcBorders>
            <w:hideMark/>
          </w:tcPr>
          <w:p w:rsidR="00244ADE" w:rsidRPr="00244ADE" w:rsidRDefault="00244ADE" w:rsidP="00244ADE">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244ADE">
              <w:rPr>
                <w:rStyle w:val="a4"/>
                <w:rFonts w:ascii="Times New Roman" w:hAnsi="Times New Roman"/>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244ADE" w:rsidRPr="00244ADE" w:rsidRDefault="00244ADE" w:rsidP="00244ADE">
            <w:pPr>
              <w:autoSpaceDE w:val="0"/>
              <w:autoSpaceDN w:val="0"/>
              <w:adjustRightInd w:val="0"/>
              <w:spacing w:after="0" w:line="240" w:lineRule="auto"/>
              <w:rPr>
                <w:rFonts w:ascii="Times New Roman" w:eastAsia="Times New Roman" w:hAnsi="Times New Roman"/>
                <w:color w:val="000000"/>
                <w:sz w:val="28"/>
                <w:szCs w:val="28"/>
                <w:lang w:val="en-US"/>
              </w:rPr>
            </w:pPr>
            <w:r w:rsidRPr="00244ADE">
              <w:rPr>
                <w:rFonts w:ascii="Times New Roman" w:hAnsi="Times New Roman"/>
                <w:color w:val="000000"/>
                <w:sz w:val="28"/>
                <w:szCs w:val="28"/>
              </w:rPr>
              <w:t xml:space="preserve">7-06-0421-01 </w:t>
            </w:r>
            <w:r w:rsidRPr="00244ADE">
              <w:rPr>
                <w:rFonts w:ascii="Times New Roman" w:hAnsi="Times New Roman"/>
                <w:color w:val="000000"/>
                <w:sz w:val="28"/>
                <w:szCs w:val="28"/>
                <w:lang w:val="en-US"/>
              </w:rPr>
              <w:t xml:space="preserve">Jurisprudence </w:t>
            </w:r>
          </w:p>
        </w:tc>
      </w:tr>
      <w:tr w:rsidR="00244ADE" w:rsidRPr="00244ADE" w:rsidTr="00244ADE">
        <w:tc>
          <w:tcPr>
            <w:tcW w:w="3358" w:type="dxa"/>
            <w:tcBorders>
              <w:top w:val="single" w:sz="4" w:space="0" w:color="auto"/>
              <w:left w:val="single" w:sz="4" w:space="0" w:color="auto"/>
              <w:bottom w:val="single" w:sz="4" w:space="0" w:color="auto"/>
              <w:right w:val="single" w:sz="4" w:space="0" w:color="auto"/>
            </w:tcBorders>
            <w:hideMark/>
          </w:tcPr>
          <w:p w:rsidR="00244ADE" w:rsidRPr="00244ADE" w:rsidRDefault="00244ADE" w:rsidP="00244ADE">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244ADE">
              <w:rPr>
                <w:rFonts w:ascii="Times New Roman" w:hAnsi="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244ADE" w:rsidRPr="00C04E96" w:rsidRDefault="00244ADE" w:rsidP="008972FD">
            <w:pPr>
              <w:spacing w:after="0" w:line="240" w:lineRule="auto"/>
              <w:rPr>
                <w:rFonts w:ascii="Times New Roman" w:hAnsi="Times New Roman"/>
                <w:sz w:val="28"/>
                <w:szCs w:val="28"/>
              </w:rPr>
            </w:pPr>
            <w:r w:rsidRPr="00C04E96">
              <w:rPr>
                <w:rFonts w:ascii="Times New Roman" w:hAnsi="Times New Roman"/>
                <w:sz w:val="28"/>
                <w:szCs w:val="28"/>
              </w:rPr>
              <w:t>1</w:t>
            </w:r>
          </w:p>
        </w:tc>
      </w:tr>
      <w:tr w:rsidR="00244ADE" w:rsidRPr="00244ADE" w:rsidTr="00244ADE">
        <w:tc>
          <w:tcPr>
            <w:tcW w:w="3358" w:type="dxa"/>
            <w:tcBorders>
              <w:top w:val="single" w:sz="4" w:space="0" w:color="auto"/>
              <w:left w:val="single" w:sz="4" w:space="0" w:color="auto"/>
              <w:bottom w:val="single" w:sz="4" w:space="0" w:color="auto"/>
              <w:right w:val="single" w:sz="4" w:space="0" w:color="auto"/>
            </w:tcBorders>
            <w:hideMark/>
          </w:tcPr>
          <w:p w:rsidR="00244ADE" w:rsidRPr="00244ADE" w:rsidRDefault="00244ADE" w:rsidP="00244ADE">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244ADE">
              <w:rPr>
                <w:rFonts w:ascii="Times New Roman" w:hAnsi="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244ADE" w:rsidRPr="00C04E96" w:rsidRDefault="00244ADE" w:rsidP="008972FD">
            <w:pPr>
              <w:spacing w:after="0" w:line="240" w:lineRule="auto"/>
              <w:rPr>
                <w:rFonts w:ascii="Times New Roman" w:hAnsi="Times New Roman"/>
                <w:sz w:val="28"/>
                <w:szCs w:val="28"/>
              </w:rPr>
            </w:pPr>
            <w:r w:rsidRPr="00C04E96">
              <w:rPr>
                <w:rFonts w:ascii="Times New Roman" w:hAnsi="Times New Roman"/>
                <w:sz w:val="28"/>
                <w:szCs w:val="28"/>
              </w:rPr>
              <w:t>1</w:t>
            </w:r>
          </w:p>
        </w:tc>
      </w:tr>
      <w:tr w:rsidR="00244ADE" w:rsidRPr="00244ADE" w:rsidTr="00244ADE">
        <w:tc>
          <w:tcPr>
            <w:tcW w:w="3358" w:type="dxa"/>
            <w:tcBorders>
              <w:top w:val="single" w:sz="4" w:space="0" w:color="auto"/>
              <w:left w:val="single" w:sz="4" w:space="0" w:color="auto"/>
              <w:bottom w:val="single" w:sz="4" w:space="0" w:color="auto"/>
              <w:right w:val="single" w:sz="4" w:space="0" w:color="auto"/>
            </w:tcBorders>
            <w:hideMark/>
          </w:tcPr>
          <w:p w:rsidR="00244ADE" w:rsidRPr="00244ADE" w:rsidRDefault="00244ADE" w:rsidP="00244ADE">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244ADE">
              <w:rPr>
                <w:rFonts w:ascii="Times New Roman" w:hAnsi="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244ADE" w:rsidRPr="00C04E96" w:rsidRDefault="00244ADE" w:rsidP="008972FD">
            <w:pPr>
              <w:spacing w:after="0" w:line="240" w:lineRule="auto"/>
              <w:rPr>
                <w:rFonts w:ascii="Times New Roman" w:hAnsi="Times New Roman"/>
                <w:sz w:val="28"/>
                <w:szCs w:val="28"/>
              </w:rPr>
            </w:pPr>
            <w:r w:rsidRPr="00C04E96">
              <w:rPr>
                <w:rFonts w:ascii="Times New Roman" w:hAnsi="Times New Roman"/>
                <w:sz w:val="28"/>
                <w:szCs w:val="28"/>
              </w:rPr>
              <w:t>32</w:t>
            </w:r>
          </w:p>
        </w:tc>
      </w:tr>
      <w:tr w:rsidR="00244ADE" w:rsidRPr="00244ADE" w:rsidTr="00244ADE">
        <w:tc>
          <w:tcPr>
            <w:tcW w:w="3358" w:type="dxa"/>
            <w:vMerge w:val="restart"/>
            <w:tcBorders>
              <w:top w:val="single" w:sz="4" w:space="0" w:color="auto"/>
              <w:left w:val="single" w:sz="4" w:space="0" w:color="auto"/>
              <w:bottom w:val="single" w:sz="4" w:space="0" w:color="auto"/>
              <w:right w:val="single" w:sz="4" w:space="0" w:color="auto"/>
            </w:tcBorders>
            <w:hideMark/>
          </w:tcPr>
          <w:p w:rsidR="00244ADE" w:rsidRPr="00244ADE" w:rsidRDefault="00244ADE" w:rsidP="00244ADE">
            <w:pPr>
              <w:autoSpaceDE w:val="0"/>
              <w:autoSpaceDN w:val="0"/>
              <w:adjustRightInd w:val="0"/>
              <w:spacing w:after="0" w:line="240" w:lineRule="auto"/>
              <w:rPr>
                <w:rFonts w:ascii="Times New Roman" w:eastAsia="Times New Roman" w:hAnsi="Times New Roman"/>
                <w:b/>
                <w:color w:val="000000"/>
                <w:sz w:val="28"/>
                <w:szCs w:val="28"/>
                <w:lang w:val="en-US"/>
              </w:rPr>
            </w:pPr>
            <w:r w:rsidRPr="00244ADE">
              <w:rPr>
                <w:rFonts w:ascii="Times New Roman" w:hAnsi="Times New Roman"/>
                <w:b/>
                <w:color w:val="000000"/>
                <w:sz w:val="28"/>
                <w:szCs w:val="28"/>
                <w:lang w:val="en-US"/>
              </w:rPr>
              <w:t>Lectures</w:t>
            </w:r>
          </w:p>
          <w:p w:rsidR="00244ADE" w:rsidRPr="00244ADE" w:rsidRDefault="00244ADE" w:rsidP="00244ADE">
            <w:pPr>
              <w:autoSpaceDE w:val="0"/>
              <w:autoSpaceDN w:val="0"/>
              <w:adjustRightInd w:val="0"/>
              <w:spacing w:after="0" w:line="240" w:lineRule="auto"/>
              <w:rPr>
                <w:rFonts w:ascii="Times New Roman" w:hAnsi="Times New Roman"/>
                <w:b/>
                <w:color w:val="000000"/>
                <w:sz w:val="28"/>
                <w:szCs w:val="28"/>
                <w:lang w:val="en-US"/>
              </w:rPr>
            </w:pPr>
            <w:r w:rsidRPr="00244ADE">
              <w:rPr>
                <w:rFonts w:ascii="Times New Roman" w:hAnsi="Times New Roman"/>
                <w:b/>
                <w:color w:val="000000"/>
                <w:sz w:val="28"/>
                <w:szCs w:val="28"/>
                <w:lang w:val="en-US"/>
              </w:rPr>
              <w:t xml:space="preserve">Seminar classes </w:t>
            </w:r>
          </w:p>
          <w:p w:rsidR="00244ADE" w:rsidRPr="00244ADE" w:rsidRDefault="00244ADE" w:rsidP="00244ADE">
            <w:pPr>
              <w:autoSpaceDE w:val="0"/>
              <w:autoSpaceDN w:val="0"/>
              <w:adjustRightInd w:val="0"/>
              <w:spacing w:after="0" w:line="240" w:lineRule="auto"/>
              <w:rPr>
                <w:rFonts w:ascii="Times New Roman" w:hAnsi="Times New Roman"/>
                <w:b/>
                <w:color w:val="000000"/>
                <w:sz w:val="28"/>
                <w:szCs w:val="28"/>
                <w:lang w:val="en-US"/>
              </w:rPr>
            </w:pPr>
            <w:r w:rsidRPr="00244ADE">
              <w:rPr>
                <w:rFonts w:ascii="Times New Roman" w:hAnsi="Times New Roman"/>
                <w:b/>
                <w:color w:val="000000"/>
                <w:sz w:val="28"/>
                <w:szCs w:val="28"/>
                <w:lang w:val="en-US"/>
              </w:rPr>
              <w:t>Practical classes</w:t>
            </w:r>
          </w:p>
          <w:p w:rsidR="00244ADE" w:rsidRPr="00244ADE" w:rsidRDefault="00244ADE" w:rsidP="00244ADE">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244ADE">
              <w:rPr>
                <w:rFonts w:ascii="Times New Roman" w:hAnsi="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244ADE" w:rsidRPr="00C04E96" w:rsidRDefault="00244ADE" w:rsidP="008972FD">
            <w:pPr>
              <w:spacing w:after="0" w:line="240" w:lineRule="auto"/>
              <w:rPr>
                <w:rFonts w:ascii="Times New Roman" w:hAnsi="Times New Roman"/>
                <w:sz w:val="28"/>
                <w:szCs w:val="28"/>
              </w:rPr>
            </w:pPr>
            <w:r w:rsidRPr="00C04E96">
              <w:rPr>
                <w:rFonts w:ascii="Times New Roman" w:hAnsi="Times New Roman"/>
                <w:sz w:val="28"/>
                <w:szCs w:val="28"/>
              </w:rPr>
              <w:t>20</w:t>
            </w:r>
          </w:p>
        </w:tc>
      </w:tr>
      <w:tr w:rsidR="00244ADE" w:rsidRPr="00244ADE" w:rsidTr="00244ADE">
        <w:tc>
          <w:tcPr>
            <w:tcW w:w="0" w:type="auto"/>
            <w:vMerge/>
            <w:tcBorders>
              <w:top w:val="single" w:sz="4" w:space="0" w:color="auto"/>
              <w:left w:val="single" w:sz="4" w:space="0" w:color="auto"/>
              <w:bottom w:val="single" w:sz="4" w:space="0" w:color="auto"/>
              <w:right w:val="single" w:sz="4" w:space="0" w:color="auto"/>
            </w:tcBorders>
            <w:vAlign w:val="center"/>
            <w:hideMark/>
          </w:tcPr>
          <w:p w:rsidR="00244ADE" w:rsidRPr="00244ADE" w:rsidRDefault="00244ADE" w:rsidP="00244ADE">
            <w:pPr>
              <w:spacing w:after="0" w:line="240" w:lineRule="auto"/>
              <w:rPr>
                <w:rFonts w:ascii="Times New Roman" w:eastAsia="Times New Roman" w:hAnsi="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244ADE" w:rsidRPr="00C04E96" w:rsidRDefault="00244ADE" w:rsidP="008972FD">
            <w:pPr>
              <w:spacing w:after="0" w:line="240" w:lineRule="auto"/>
              <w:rPr>
                <w:rFonts w:ascii="Times New Roman" w:hAnsi="Times New Roman"/>
                <w:sz w:val="28"/>
                <w:szCs w:val="28"/>
              </w:rPr>
            </w:pPr>
            <w:r w:rsidRPr="00C04E96">
              <w:rPr>
                <w:rFonts w:ascii="Times New Roman" w:hAnsi="Times New Roman"/>
                <w:sz w:val="28"/>
                <w:szCs w:val="28"/>
              </w:rPr>
              <w:t>12</w:t>
            </w:r>
          </w:p>
        </w:tc>
      </w:tr>
      <w:tr w:rsidR="00244ADE" w:rsidRPr="00244ADE" w:rsidTr="00244ADE">
        <w:tc>
          <w:tcPr>
            <w:tcW w:w="0" w:type="auto"/>
            <w:vMerge/>
            <w:tcBorders>
              <w:top w:val="single" w:sz="4" w:space="0" w:color="auto"/>
              <w:left w:val="single" w:sz="4" w:space="0" w:color="auto"/>
              <w:bottom w:val="single" w:sz="4" w:space="0" w:color="auto"/>
              <w:right w:val="single" w:sz="4" w:space="0" w:color="auto"/>
            </w:tcBorders>
            <w:vAlign w:val="center"/>
            <w:hideMark/>
          </w:tcPr>
          <w:p w:rsidR="00244ADE" w:rsidRPr="00244ADE" w:rsidRDefault="00244ADE" w:rsidP="00244ADE">
            <w:pPr>
              <w:spacing w:after="0" w:line="240" w:lineRule="auto"/>
              <w:rPr>
                <w:rFonts w:ascii="Times New Roman" w:eastAsia="Times New Roman" w:hAnsi="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244ADE" w:rsidRPr="00244ADE" w:rsidRDefault="00244ADE" w:rsidP="00244ADE">
            <w:pPr>
              <w:autoSpaceDE w:val="0"/>
              <w:autoSpaceDN w:val="0"/>
              <w:adjustRightInd w:val="0"/>
              <w:spacing w:after="0" w:line="240" w:lineRule="auto"/>
              <w:rPr>
                <w:rFonts w:ascii="Times New Roman" w:eastAsia="Times New Roman" w:hAnsi="Times New Roman"/>
                <w:color w:val="000000"/>
                <w:sz w:val="28"/>
                <w:szCs w:val="28"/>
              </w:rPr>
            </w:pPr>
            <w:r w:rsidRPr="00244ADE">
              <w:rPr>
                <w:rFonts w:ascii="Times New Roman" w:hAnsi="Times New Roman"/>
                <w:color w:val="000000"/>
                <w:sz w:val="28"/>
                <w:szCs w:val="28"/>
              </w:rPr>
              <w:t>-</w:t>
            </w:r>
          </w:p>
        </w:tc>
      </w:tr>
      <w:tr w:rsidR="00244ADE" w:rsidRPr="00244ADE" w:rsidTr="00244ADE">
        <w:tc>
          <w:tcPr>
            <w:tcW w:w="0" w:type="auto"/>
            <w:vMerge/>
            <w:tcBorders>
              <w:top w:val="single" w:sz="4" w:space="0" w:color="auto"/>
              <w:left w:val="single" w:sz="4" w:space="0" w:color="auto"/>
              <w:bottom w:val="single" w:sz="4" w:space="0" w:color="auto"/>
              <w:right w:val="single" w:sz="4" w:space="0" w:color="auto"/>
            </w:tcBorders>
            <w:vAlign w:val="center"/>
            <w:hideMark/>
          </w:tcPr>
          <w:p w:rsidR="00244ADE" w:rsidRPr="00244ADE" w:rsidRDefault="00244ADE" w:rsidP="00244ADE">
            <w:pPr>
              <w:spacing w:after="0" w:line="240" w:lineRule="auto"/>
              <w:rPr>
                <w:rFonts w:ascii="Times New Roman" w:eastAsia="Times New Roman" w:hAnsi="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244ADE" w:rsidRPr="00244ADE" w:rsidRDefault="00244ADE" w:rsidP="00244ADE">
            <w:pPr>
              <w:autoSpaceDE w:val="0"/>
              <w:autoSpaceDN w:val="0"/>
              <w:adjustRightInd w:val="0"/>
              <w:spacing w:after="0" w:line="240" w:lineRule="auto"/>
              <w:rPr>
                <w:rFonts w:ascii="Times New Roman" w:eastAsia="Times New Roman" w:hAnsi="Times New Roman"/>
                <w:color w:val="000000"/>
                <w:sz w:val="28"/>
                <w:szCs w:val="28"/>
              </w:rPr>
            </w:pPr>
            <w:r w:rsidRPr="00244ADE">
              <w:rPr>
                <w:rFonts w:ascii="Times New Roman" w:hAnsi="Times New Roman"/>
                <w:color w:val="000000"/>
                <w:sz w:val="28"/>
                <w:szCs w:val="28"/>
              </w:rPr>
              <w:t>-</w:t>
            </w:r>
          </w:p>
        </w:tc>
      </w:tr>
      <w:tr w:rsidR="00244ADE" w:rsidRPr="00244ADE" w:rsidTr="00244ADE">
        <w:tc>
          <w:tcPr>
            <w:tcW w:w="3358" w:type="dxa"/>
            <w:tcBorders>
              <w:top w:val="single" w:sz="4" w:space="0" w:color="auto"/>
              <w:left w:val="single" w:sz="4" w:space="0" w:color="auto"/>
              <w:bottom w:val="single" w:sz="4" w:space="0" w:color="auto"/>
              <w:right w:val="single" w:sz="4" w:space="0" w:color="auto"/>
            </w:tcBorders>
            <w:hideMark/>
          </w:tcPr>
          <w:p w:rsidR="00244ADE" w:rsidRPr="00244ADE" w:rsidRDefault="00244ADE" w:rsidP="00244ADE">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244ADE">
              <w:rPr>
                <w:rFonts w:ascii="Times New Roman" w:hAnsi="Times New Roman"/>
                <w:b/>
                <w:color w:val="000000"/>
                <w:sz w:val="28"/>
                <w:szCs w:val="28"/>
                <w:lang w:val="en-US"/>
              </w:rPr>
              <w:t>Form of the current assessment (</w:t>
            </w:r>
            <w:r w:rsidRPr="00244ADE">
              <w:rPr>
                <w:rFonts w:ascii="Times New Roman" w:hAnsi="Times New Roman"/>
                <w:b/>
                <w:i/>
                <w:color w:val="000000"/>
                <w:sz w:val="28"/>
                <w:szCs w:val="28"/>
                <w:lang w:val="en-US"/>
              </w:rPr>
              <w:t>credit/ graded credit /exam</w:t>
            </w:r>
            <w:r w:rsidRPr="00244ADE">
              <w:rPr>
                <w:rFonts w:ascii="Times New Roman" w:hAnsi="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vAlign w:val="center"/>
            <w:hideMark/>
          </w:tcPr>
          <w:p w:rsidR="00244ADE" w:rsidRPr="00244ADE" w:rsidRDefault="00244ADE" w:rsidP="00244ADE">
            <w:pPr>
              <w:autoSpaceDE w:val="0"/>
              <w:autoSpaceDN w:val="0"/>
              <w:adjustRightInd w:val="0"/>
              <w:spacing w:after="0" w:line="240" w:lineRule="auto"/>
              <w:rPr>
                <w:rFonts w:ascii="Times New Roman" w:eastAsia="Times New Roman" w:hAnsi="Times New Roman"/>
                <w:color w:val="000000"/>
                <w:sz w:val="28"/>
                <w:szCs w:val="28"/>
                <w:lang w:val="en-US"/>
              </w:rPr>
            </w:pPr>
            <w:r w:rsidRPr="00244ADE">
              <w:rPr>
                <w:rFonts w:ascii="Times New Roman" w:hAnsi="Times New Roman"/>
                <w:color w:val="000000"/>
                <w:sz w:val="28"/>
                <w:szCs w:val="28"/>
                <w:lang w:val="en-US"/>
              </w:rPr>
              <w:t>credit</w:t>
            </w:r>
          </w:p>
        </w:tc>
      </w:tr>
      <w:tr w:rsidR="00244ADE" w:rsidRPr="00244ADE" w:rsidTr="00244ADE">
        <w:tc>
          <w:tcPr>
            <w:tcW w:w="3358" w:type="dxa"/>
            <w:tcBorders>
              <w:top w:val="single" w:sz="4" w:space="0" w:color="auto"/>
              <w:left w:val="single" w:sz="4" w:space="0" w:color="auto"/>
              <w:bottom w:val="single" w:sz="4" w:space="0" w:color="auto"/>
              <w:right w:val="single" w:sz="4" w:space="0" w:color="auto"/>
            </w:tcBorders>
            <w:hideMark/>
          </w:tcPr>
          <w:p w:rsidR="00244ADE" w:rsidRPr="00244ADE" w:rsidRDefault="00244ADE" w:rsidP="00244ADE">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244ADE">
              <w:rPr>
                <w:rFonts w:ascii="Times New Roman" w:hAnsi="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244ADE" w:rsidRPr="00244ADE" w:rsidRDefault="00244ADE" w:rsidP="00244ADE">
            <w:pPr>
              <w:autoSpaceDE w:val="0"/>
              <w:autoSpaceDN w:val="0"/>
              <w:adjustRightInd w:val="0"/>
              <w:spacing w:after="0" w:line="240" w:lineRule="auto"/>
              <w:rPr>
                <w:rFonts w:ascii="Times New Roman" w:eastAsia="Times New Roman" w:hAnsi="Times New Roman"/>
                <w:color w:val="000000"/>
                <w:sz w:val="28"/>
                <w:szCs w:val="28"/>
              </w:rPr>
            </w:pPr>
            <w:r w:rsidRPr="00244ADE">
              <w:rPr>
                <w:rFonts w:ascii="Times New Roman" w:hAnsi="Times New Roman"/>
                <w:color w:val="000000"/>
                <w:sz w:val="28"/>
                <w:szCs w:val="28"/>
              </w:rPr>
              <w:t>3</w:t>
            </w:r>
          </w:p>
        </w:tc>
      </w:tr>
      <w:tr w:rsidR="00244ADE" w:rsidRPr="00BE24A2" w:rsidTr="00244ADE">
        <w:tc>
          <w:tcPr>
            <w:tcW w:w="3358" w:type="dxa"/>
            <w:tcBorders>
              <w:top w:val="single" w:sz="4" w:space="0" w:color="auto"/>
              <w:left w:val="single" w:sz="4" w:space="0" w:color="auto"/>
              <w:bottom w:val="single" w:sz="4" w:space="0" w:color="auto"/>
              <w:right w:val="single" w:sz="4" w:space="0" w:color="auto"/>
            </w:tcBorders>
            <w:hideMark/>
          </w:tcPr>
          <w:p w:rsidR="00244ADE" w:rsidRPr="00244ADE" w:rsidRDefault="00244ADE" w:rsidP="00244ADE">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244ADE">
              <w:rPr>
                <w:rFonts w:ascii="Times New Roman" w:hAnsi="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244ADE" w:rsidRPr="00244ADE" w:rsidRDefault="00244ADE" w:rsidP="00244ADE">
            <w:pPr>
              <w:spacing w:after="0" w:line="240" w:lineRule="auto"/>
              <w:jc w:val="both"/>
              <w:rPr>
                <w:rFonts w:ascii="Times New Roman" w:eastAsia="Times New Roman" w:hAnsi="Times New Roman"/>
                <w:color w:val="000000"/>
                <w:sz w:val="28"/>
                <w:szCs w:val="28"/>
                <w:lang w:val="en-US"/>
              </w:rPr>
            </w:pPr>
            <w:r w:rsidRPr="00BE24A2">
              <w:rPr>
                <w:rFonts w:ascii="Times New Roman" w:hAnsi="Times New Roman"/>
                <w:sz w:val="28"/>
                <w:szCs w:val="28"/>
                <w:lang w:val="en-US"/>
              </w:rPr>
              <w:t>SC-6. Demonstrate theoretical knowledge on issues of determining applicable law in various areas of international commercial activity, special skills in the correct establishment of relevant conflict of laws statutes, carry out research activities in the field of innovative approaches to conflict of laws regulation of international commercial activity.</w:t>
            </w:r>
          </w:p>
        </w:tc>
      </w:tr>
      <w:tr w:rsidR="00244ADE" w:rsidRPr="00244ADE" w:rsidTr="00244ADE">
        <w:tc>
          <w:tcPr>
            <w:tcW w:w="9571" w:type="dxa"/>
            <w:gridSpan w:val="2"/>
            <w:tcBorders>
              <w:top w:val="single" w:sz="4" w:space="0" w:color="auto"/>
              <w:left w:val="single" w:sz="4" w:space="0" w:color="auto"/>
              <w:bottom w:val="single" w:sz="4" w:space="0" w:color="auto"/>
              <w:right w:val="single" w:sz="4" w:space="0" w:color="auto"/>
            </w:tcBorders>
            <w:hideMark/>
          </w:tcPr>
          <w:p w:rsidR="00244ADE" w:rsidRPr="00244ADE" w:rsidRDefault="00244ADE" w:rsidP="00244ADE">
            <w:pPr>
              <w:autoSpaceDE w:val="0"/>
              <w:autoSpaceDN w:val="0"/>
              <w:adjustRightInd w:val="0"/>
              <w:spacing w:after="0" w:line="240" w:lineRule="auto"/>
              <w:jc w:val="center"/>
              <w:rPr>
                <w:rFonts w:ascii="Times New Roman" w:eastAsia="Times New Roman" w:hAnsi="Times New Roman"/>
                <w:b/>
                <w:color w:val="000000"/>
                <w:sz w:val="28"/>
                <w:szCs w:val="28"/>
                <w:lang w:val="en-US"/>
              </w:rPr>
            </w:pPr>
            <w:r w:rsidRPr="00244ADE">
              <w:rPr>
                <w:rFonts w:ascii="Times New Roman" w:hAnsi="Times New Roman"/>
                <w:b/>
                <w:color w:val="000000"/>
                <w:sz w:val="28"/>
                <w:szCs w:val="28"/>
                <w:lang w:val="en-US"/>
              </w:rPr>
              <w:t>Summary of the academic discipline:</w:t>
            </w:r>
          </w:p>
          <w:p w:rsidR="00244ADE" w:rsidRPr="00244ADE" w:rsidRDefault="00ED7032" w:rsidP="00244ADE">
            <w:pPr>
              <w:spacing w:after="0" w:line="240" w:lineRule="auto"/>
              <w:jc w:val="both"/>
              <w:rPr>
                <w:rFonts w:ascii="Times New Roman" w:eastAsia="Times New Roman" w:hAnsi="Times New Roman"/>
                <w:color w:val="3C4043"/>
                <w:sz w:val="28"/>
                <w:szCs w:val="28"/>
                <w:lang w:val="en-US"/>
              </w:rPr>
            </w:pPr>
            <w:r w:rsidRPr="00ED7032">
              <w:rPr>
                <w:rFonts w:ascii="Times New Roman" w:hAnsi="Times New Roman"/>
                <w:sz w:val="28"/>
                <w:szCs w:val="28"/>
                <w:lang w:val="en-US"/>
              </w:rPr>
              <w:t xml:space="preserve">Conflict of laws rules in international private law. Conflict of laws regulation of corporate relations. Legal significance of personal law in international commercial activity. Conflict of laws regulation of property rights. Autonomy of the will of the parties in international commercial activity. Principles of neutral legal regulation of international commercial transactions. Conflict of laws regulation of transactions in the absence of an agreement of the parties on the choice of applicable law. Conflict of laws regulation of obligations arising from unilateral transactions. </w:t>
            </w:r>
            <w:proofErr w:type="spellStart"/>
            <w:r w:rsidRPr="00244ADE">
              <w:rPr>
                <w:rFonts w:ascii="Times New Roman" w:hAnsi="Times New Roman"/>
                <w:sz w:val="28"/>
                <w:szCs w:val="28"/>
              </w:rPr>
              <w:t>Conflict</w:t>
            </w:r>
            <w:proofErr w:type="spellEnd"/>
            <w:r w:rsidRPr="00244ADE">
              <w:rPr>
                <w:rFonts w:ascii="Times New Roman" w:hAnsi="Times New Roman"/>
                <w:sz w:val="28"/>
                <w:szCs w:val="28"/>
              </w:rPr>
              <w:t xml:space="preserve"> </w:t>
            </w:r>
            <w:proofErr w:type="spellStart"/>
            <w:r w:rsidRPr="00244ADE">
              <w:rPr>
                <w:rFonts w:ascii="Times New Roman" w:hAnsi="Times New Roman"/>
                <w:sz w:val="28"/>
                <w:szCs w:val="28"/>
              </w:rPr>
              <w:t>of</w:t>
            </w:r>
            <w:proofErr w:type="spellEnd"/>
            <w:r w:rsidRPr="00244ADE">
              <w:rPr>
                <w:rFonts w:ascii="Times New Roman" w:hAnsi="Times New Roman"/>
                <w:sz w:val="28"/>
                <w:szCs w:val="28"/>
              </w:rPr>
              <w:t xml:space="preserve"> </w:t>
            </w:r>
            <w:proofErr w:type="spellStart"/>
            <w:r w:rsidRPr="00244ADE">
              <w:rPr>
                <w:rFonts w:ascii="Times New Roman" w:hAnsi="Times New Roman"/>
                <w:sz w:val="28"/>
                <w:szCs w:val="28"/>
              </w:rPr>
              <w:t>laws</w:t>
            </w:r>
            <w:proofErr w:type="spellEnd"/>
            <w:r w:rsidRPr="00244ADE">
              <w:rPr>
                <w:rFonts w:ascii="Times New Roman" w:hAnsi="Times New Roman"/>
                <w:sz w:val="28"/>
                <w:szCs w:val="28"/>
              </w:rPr>
              <w:t xml:space="preserve"> </w:t>
            </w:r>
            <w:proofErr w:type="spellStart"/>
            <w:r w:rsidRPr="00244ADE">
              <w:rPr>
                <w:rFonts w:ascii="Times New Roman" w:hAnsi="Times New Roman"/>
                <w:sz w:val="28"/>
                <w:szCs w:val="28"/>
              </w:rPr>
              <w:t>regulation</w:t>
            </w:r>
            <w:proofErr w:type="spellEnd"/>
            <w:r w:rsidRPr="00244ADE">
              <w:rPr>
                <w:rFonts w:ascii="Times New Roman" w:hAnsi="Times New Roman"/>
                <w:sz w:val="28"/>
                <w:szCs w:val="28"/>
              </w:rPr>
              <w:t xml:space="preserve"> </w:t>
            </w:r>
            <w:proofErr w:type="spellStart"/>
            <w:r w:rsidRPr="00244ADE">
              <w:rPr>
                <w:rFonts w:ascii="Times New Roman" w:hAnsi="Times New Roman"/>
                <w:sz w:val="28"/>
                <w:szCs w:val="28"/>
              </w:rPr>
              <w:t>of</w:t>
            </w:r>
            <w:proofErr w:type="spellEnd"/>
            <w:r w:rsidRPr="00244ADE">
              <w:rPr>
                <w:rFonts w:ascii="Times New Roman" w:hAnsi="Times New Roman"/>
                <w:sz w:val="28"/>
                <w:szCs w:val="28"/>
              </w:rPr>
              <w:t xml:space="preserve"> </w:t>
            </w:r>
            <w:proofErr w:type="spellStart"/>
            <w:r w:rsidRPr="00244ADE">
              <w:rPr>
                <w:rFonts w:ascii="Times New Roman" w:hAnsi="Times New Roman"/>
                <w:sz w:val="28"/>
                <w:szCs w:val="28"/>
              </w:rPr>
              <w:t>non-contractual</w:t>
            </w:r>
            <w:proofErr w:type="spellEnd"/>
            <w:r w:rsidRPr="00244ADE">
              <w:rPr>
                <w:rFonts w:ascii="Times New Roman" w:hAnsi="Times New Roman"/>
                <w:sz w:val="28"/>
                <w:szCs w:val="28"/>
              </w:rPr>
              <w:t xml:space="preserve"> </w:t>
            </w:r>
            <w:proofErr w:type="spellStart"/>
            <w:r w:rsidRPr="00244ADE">
              <w:rPr>
                <w:rFonts w:ascii="Times New Roman" w:hAnsi="Times New Roman"/>
                <w:sz w:val="28"/>
                <w:szCs w:val="28"/>
              </w:rPr>
              <w:t>obligations</w:t>
            </w:r>
            <w:proofErr w:type="spellEnd"/>
            <w:r w:rsidRPr="00244ADE">
              <w:rPr>
                <w:rFonts w:ascii="Times New Roman" w:hAnsi="Times New Roman"/>
                <w:sz w:val="28"/>
                <w:szCs w:val="28"/>
              </w:rPr>
              <w:t>.</w:t>
            </w:r>
          </w:p>
        </w:tc>
      </w:tr>
    </w:tbl>
    <w:p w:rsidR="00244ADE" w:rsidRPr="00244ADE" w:rsidRDefault="00244ADE" w:rsidP="00244ADE">
      <w:pPr>
        <w:spacing w:after="0" w:line="240" w:lineRule="auto"/>
        <w:rPr>
          <w:rFonts w:ascii="Times New Roman" w:eastAsia="Times New Roman" w:hAnsi="Times New Roman"/>
          <w:spacing w:val="4"/>
          <w:sz w:val="28"/>
          <w:szCs w:val="28"/>
          <w:lang w:val="en-US"/>
        </w:rPr>
      </w:pPr>
    </w:p>
    <w:p w:rsidR="00244ADE" w:rsidRPr="00244ADE" w:rsidRDefault="00244ADE" w:rsidP="00244ADE">
      <w:pPr>
        <w:spacing w:after="0" w:line="240" w:lineRule="auto"/>
        <w:rPr>
          <w:rFonts w:ascii="Times New Roman" w:hAnsi="Times New Roman"/>
          <w:sz w:val="28"/>
          <w:szCs w:val="28"/>
          <w:lang w:val="en-US"/>
        </w:rPr>
      </w:pPr>
    </w:p>
    <w:sectPr w:rsidR="00244ADE" w:rsidRPr="00244ADE"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2207AF"/>
    <w:rsid w:val="00244ADE"/>
    <w:rsid w:val="002C19B0"/>
    <w:rsid w:val="00322795"/>
    <w:rsid w:val="003C4143"/>
    <w:rsid w:val="003E3DA7"/>
    <w:rsid w:val="00477330"/>
    <w:rsid w:val="004B5358"/>
    <w:rsid w:val="004D36B6"/>
    <w:rsid w:val="00552F92"/>
    <w:rsid w:val="00566DE6"/>
    <w:rsid w:val="005B6758"/>
    <w:rsid w:val="005B6F99"/>
    <w:rsid w:val="005F709B"/>
    <w:rsid w:val="00666BA2"/>
    <w:rsid w:val="00800320"/>
    <w:rsid w:val="00812329"/>
    <w:rsid w:val="00842BD8"/>
    <w:rsid w:val="008634D2"/>
    <w:rsid w:val="008C02A4"/>
    <w:rsid w:val="008F6002"/>
    <w:rsid w:val="00907ADE"/>
    <w:rsid w:val="0096265B"/>
    <w:rsid w:val="009A31E5"/>
    <w:rsid w:val="009D0073"/>
    <w:rsid w:val="009D25C0"/>
    <w:rsid w:val="00A70C0F"/>
    <w:rsid w:val="00AD06F9"/>
    <w:rsid w:val="00AF60E2"/>
    <w:rsid w:val="00B14FD5"/>
    <w:rsid w:val="00B327AE"/>
    <w:rsid w:val="00B66196"/>
    <w:rsid w:val="00BA360F"/>
    <w:rsid w:val="00BE24A2"/>
    <w:rsid w:val="00C04E96"/>
    <w:rsid w:val="00C05B0F"/>
    <w:rsid w:val="00C94A40"/>
    <w:rsid w:val="00CA2151"/>
    <w:rsid w:val="00D20921"/>
    <w:rsid w:val="00D31F09"/>
    <w:rsid w:val="00DA30E9"/>
    <w:rsid w:val="00DB1FFD"/>
    <w:rsid w:val="00DC6DB2"/>
    <w:rsid w:val="00E675CE"/>
    <w:rsid w:val="00E962BC"/>
    <w:rsid w:val="00ED7032"/>
    <w:rsid w:val="00F257C9"/>
    <w:rsid w:val="00F25F09"/>
    <w:rsid w:val="00F750F5"/>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244ADE"/>
    <w:rPr>
      <w:b/>
      <w:bCs/>
    </w:rPr>
  </w:style>
  <w:style w:type="character" w:customStyle="1" w:styleId="rynqvb">
    <w:name w:val="rynqvb"/>
    <w:basedOn w:val="a0"/>
    <w:rsid w:val="00244A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244ADE"/>
    <w:rPr>
      <w:b/>
      <w:bCs/>
    </w:rPr>
  </w:style>
  <w:style w:type="character" w:customStyle="1" w:styleId="rynqvb">
    <w:name w:val="rynqvb"/>
    <w:basedOn w:val="a0"/>
    <w:rsid w:val="00244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2025-07-24T12:22:00Z</dcterms:created>
  <dcterms:modified xsi:type="dcterms:W3CDTF">2025-07-24T12:22:00Z</dcterms:modified>
</cp:coreProperties>
</file>