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5F" w:rsidRDefault="00B4295F" w:rsidP="00B4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B4295F" w:rsidRDefault="00B4295F" w:rsidP="00B4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B4295F">
        <w:rPr>
          <w:rFonts w:ascii="Times New Roman" w:hAnsi="Times New Roman" w:cs="Times New Roman"/>
          <w:b/>
          <w:sz w:val="28"/>
          <w:szCs w:val="28"/>
          <w:lang w:val="en-US"/>
        </w:rPr>
        <w:t>istoriography of the history of Belarus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B4295F" w:rsidRDefault="00B4295F" w:rsidP="00B42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29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1-02 01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 and Social Sciences</w:t>
            </w:r>
          </w:p>
        </w:tc>
      </w:tr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4295F" w:rsidTr="00B429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295F" w:rsidTr="00B429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4295F" w:rsidTr="00B429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95F" w:rsidTr="00B429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1C3473" w:rsidRDefault="00B4295F" w:rsidP="00796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B4295F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95F" w:rsidRPr="00A15BB6" w:rsidTr="00B429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Pr="00B4295F" w:rsidRDefault="00B4295F" w:rsidP="00B42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Search, analyze and evaluate information necessary for setting and solving research tasks; identify the main periods, trends and patterns of development of scientific thought on current issues of historical science.</w:t>
            </w:r>
          </w:p>
        </w:tc>
      </w:tr>
      <w:tr w:rsidR="00B4295F" w:rsidRPr="00A15BB6" w:rsidTr="00B4295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5F" w:rsidRDefault="00B42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B4295F" w:rsidRPr="00B4295F" w:rsidRDefault="00B4295F" w:rsidP="00B429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Pre-scientific period of development of the historiography of the history of Belarus. The history of Belarus in the Polish </w:t>
            </w:r>
            <w:proofErr w:type="spellStart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historiographic</w:t>
            </w:r>
            <w:proofErr w:type="spellEnd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tradition of the late 18th – early 20th centuries. The history of Belarus in the works of Russian historians of the late 18th – first half of the 19th century. The conservative trend and Western </w:t>
            </w:r>
            <w:proofErr w:type="spellStart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Russianism</w:t>
            </w:r>
            <w:proofErr w:type="spellEnd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Russian historiography of the history of Belarus of the second half of the 19th – early 20th centuries. The state-legal school and its opponents in the Russian historiography of the history of Belarus of the second half of the 19th – early 20th centuries. Formation of the Belarusian national historiography. Study of the history of Belarus in the BSSR (1920s – first half of the 1950s). Study of the history of Belarus in the BSSR (1920s – first half of the 1950s). Study of the history of Belarus in the BSSR (second half of the 1950s – early 1990s). Formation and development of the national </w:t>
            </w:r>
            <w:proofErr w:type="spellStart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historiographic</w:t>
            </w:r>
            <w:proofErr w:type="spellEnd"/>
            <w:r w:rsidRPr="00B4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concept in the Republic of Belarus. The history of Belarus in foreign historiography of the 20th – early 21st centuries.</w:t>
            </w:r>
          </w:p>
        </w:tc>
      </w:tr>
    </w:tbl>
    <w:p w:rsidR="00B4295F" w:rsidRDefault="00B4295F" w:rsidP="00B4295F">
      <w:pPr>
        <w:rPr>
          <w:lang w:val="en-US"/>
        </w:rPr>
      </w:pPr>
    </w:p>
    <w:p w:rsidR="0072780C" w:rsidRPr="00B4295F" w:rsidRDefault="0072780C">
      <w:pPr>
        <w:rPr>
          <w:lang w:val="en-US"/>
        </w:rPr>
      </w:pPr>
    </w:p>
    <w:sectPr w:rsidR="0072780C" w:rsidRPr="00B4295F" w:rsidSect="00BE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A2"/>
    <w:rsid w:val="0072780C"/>
    <w:rsid w:val="00A15BB6"/>
    <w:rsid w:val="00B4295F"/>
    <w:rsid w:val="00BE6964"/>
    <w:rsid w:val="00D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295F"/>
    <w:rPr>
      <w:b/>
      <w:bCs/>
    </w:rPr>
  </w:style>
  <w:style w:type="character" w:customStyle="1" w:styleId="rynqvb">
    <w:name w:val="rynqvb"/>
    <w:basedOn w:val="a0"/>
    <w:rsid w:val="00B4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295F"/>
    <w:rPr>
      <w:b/>
      <w:bCs/>
    </w:rPr>
  </w:style>
  <w:style w:type="character" w:customStyle="1" w:styleId="rynqvb">
    <w:name w:val="rynqvb"/>
    <w:basedOn w:val="a0"/>
    <w:rsid w:val="00B4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2025-04-25T13:44:00Z</dcterms:created>
  <dcterms:modified xsi:type="dcterms:W3CDTF">2025-04-25T13:44:00Z</dcterms:modified>
</cp:coreProperties>
</file>