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3C" w:rsidRPr="00147A3C" w:rsidRDefault="00147A3C" w:rsidP="00147A3C">
      <w:pPr>
        <w:spacing w:after="0" w:line="240" w:lineRule="auto"/>
        <w:jc w:val="center"/>
        <w:rPr>
          <w:rFonts w:ascii="Times New Roman" w:hAnsi="Times New Roman" w:cs="Times New Roman"/>
          <w:b/>
          <w:sz w:val="28"/>
          <w:szCs w:val="28"/>
          <w:lang w:val="en-US"/>
        </w:rPr>
      </w:pPr>
      <w:r w:rsidRPr="00147A3C">
        <w:rPr>
          <w:rFonts w:ascii="Times New Roman" w:hAnsi="Times New Roman" w:cs="Times New Roman"/>
          <w:b/>
          <w:sz w:val="28"/>
          <w:szCs w:val="28"/>
          <w:lang w:val="en-US"/>
        </w:rPr>
        <w:t>The name of the academic discipline:</w:t>
      </w:r>
    </w:p>
    <w:p w:rsidR="00147A3C" w:rsidRPr="00147A3C" w:rsidRDefault="00147A3C" w:rsidP="00147A3C">
      <w:pPr>
        <w:spacing w:after="0" w:line="240" w:lineRule="auto"/>
        <w:jc w:val="center"/>
        <w:rPr>
          <w:rFonts w:ascii="Times New Roman" w:hAnsi="Times New Roman" w:cs="Times New Roman"/>
          <w:b/>
          <w:sz w:val="28"/>
          <w:szCs w:val="28"/>
          <w:lang w:val="en-US"/>
        </w:rPr>
      </w:pPr>
      <w:r w:rsidRPr="00147A3C">
        <w:rPr>
          <w:rFonts w:ascii="Times New Roman" w:hAnsi="Times New Roman" w:cs="Times New Roman"/>
          <w:b/>
          <w:sz w:val="28"/>
          <w:szCs w:val="28"/>
          <w:lang w:val="en-US"/>
        </w:rPr>
        <w:t xml:space="preserve">“Theoretical foundations of speech development </w:t>
      </w:r>
      <w:r w:rsidR="007329A5">
        <w:rPr>
          <w:rFonts w:ascii="Times New Roman" w:hAnsi="Times New Roman" w:cs="Times New Roman"/>
          <w:b/>
          <w:sz w:val="28"/>
          <w:szCs w:val="28"/>
          <w:lang w:val="en-US"/>
        </w:rPr>
        <w:t>of</w:t>
      </w:r>
      <w:r w:rsidRPr="00147A3C">
        <w:rPr>
          <w:rFonts w:ascii="Times New Roman" w:hAnsi="Times New Roman" w:cs="Times New Roman"/>
          <w:b/>
          <w:sz w:val="28"/>
          <w:szCs w:val="28"/>
          <w:lang w:val="en-US"/>
        </w:rPr>
        <w:t xml:space="preserve"> preschool children”</w:t>
      </w:r>
    </w:p>
    <w:p w:rsidR="00147A3C" w:rsidRPr="00147A3C" w:rsidRDefault="00147A3C" w:rsidP="00147A3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sz w:val="28"/>
                <w:szCs w:val="28"/>
                <w:lang w:val="en-US"/>
              </w:rPr>
            </w:pPr>
            <w:r w:rsidRPr="00147A3C">
              <w:rPr>
                <w:rFonts w:ascii="Times New Roman" w:hAnsi="Times New Roman" w:cs="Times New Roman"/>
                <w:sz w:val="28"/>
                <w:szCs w:val="28"/>
              </w:rPr>
              <w:t xml:space="preserve">6-05-0112-01 </w:t>
            </w:r>
            <w:r w:rsidRPr="00147A3C">
              <w:rPr>
                <w:rFonts w:ascii="Times New Roman" w:hAnsi="Times New Roman" w:cs="Times New Roman"/>
                <w:sz w:val="28"/>
                <w:szCs w:val="28"/>
                <w:lang w:val="en-US"/>
              </w:rPr>
              <w:t>Preschool Education</w:t>
            </w:r>
            <w:bookmarkStart w:id="0" w:name="_GoBack"/>
            <w:bookmarkEnd w:id="0"/>
          </w:p>
        </w:tc>
      </w:tr>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sidRPr="00C417C6">
              <w:rPr>
                <w:rFonts w:ascii="Times New Roman" w:eastAsia="Calibri" w:hAnsi="Times New Roman" w:cs="Times New Roman"/>
                <w:sz w:val="28"/>
                <w:szCs w:val="28"/>
              </w:rPr>
              <w:t>2</w:t>
            </w:r>
          </w:p>
        </w:tc>
      </w:tr>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147A3C" w:rsidRPr="00147A3C" w:rsidTr="00147A3C">
        <w:tc>
          <w:tcPr>
            <w:tcW w:w="3227" w:type="dxa"/>
            <w:vMerge w:val="restart"/>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Lectures</w:t>
            </w:r>
          </w:p>
          <w:p w:rsidR="00147A3C" w:rsidRPr="00147A3C" w:rsidRDefault="00147A3C" w:rsidP="00147A3C">
            <w:pPr>
              <w:spacing w:after="0" w:line="240" w:lineRule="auto"/>
              <w:rPr>
                <w:rFonts w:ascii="Times New Roman" w:hAnsi="Times New Roman" w:cs="Times New Roman"/>
                <w:b/>
                <w:sz w:val="28"/>
                <w:szCs w:val="28"/>
                <w:lang w:val="en-US"/>
              </w:rPr>
            </w:pPr>
            <w:r w:rsidRPr="00147A3C">
              <w:rPr>
                <w:rFonts w:ascii="Times New Roman" w:hAnsi="Times New Roman" w:cs="Times New Roman"/>
                <w:b/>
                <w:sz w:val="28"/>
                <w:szCs w:val="28"/>
                <w:lang w:val="en-US"/>
              </w:rPr>
              <w:t xml:space="preserve">Seminar classes </w:t>
            </w:r>
          </w:p>
          <w:p w:rsidR="00147A3C" w:rsidRPr="00147A3C" w:rsidRDefault="00147A3C" w:rsidP="00147A3C">
            <w:pPr>
              <w:spacing w:after="0" w:line="240" w:lineRule="auto"/>
              <w:rPr>
                <w:rFonts w:ascii="Times New Roman" w:eastAsia="Calibri" w:hAnsi="Times New Roman" w:cs="Times New Roman"/>
                <w:b/>
                <w:sz w:val="28"/>
                <w:szCs w:val="28"/>
                <w:lang w:val="en-US"/>
              </w:rPr>
            </w:pPr>
            <w:r w:rsidRPr="00147A3C">
              <w:rPr>
                <w:rFonts w:ascii="Times New Roman" w:hAnsi="Times New Roman" w:cs="Times New Roman"/>
                <w:b/>
                <w:sz w:val="28"/>
                <w:szCs w:val="28"/>
                <w:lang w:val="en-US"/>
              </w:rPr>
              <w:t>Practical classes</w:t>
            </w:r>
          </w:p>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147A3C" w:rsidRPr="00147A3C" w:rsidTr="00147A3C">
        <w:tc>
          <w:tcPr>
            <w:tcW w:w="0" w:type="auto"/>
            <w:vMerge/>
            <w:tcBorders>
              <w:top w:val="single" w:sz="4" w:space="0" w:color="auto"/>
              <w:left w:val="single" w:sz="4" w:space="0" w:color="auto"/>
              <w:bottom w:val="single" w:sz="4" w:space="0" w:color="auto"/>
              <w:right w:val="single" w:sz="4" w:space="0" w:color="auto"/>
            </w:tcBorders>
            <w:vAlign w:val="center"/>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sidRPr="00C417C6">
              <w:rPr>
                <w:rFonts w:ascii="Times New Roman" w:eastAsia="Calibri" w:hAnsi="Times New Roman" w:cs="Times New Roman"/>
                <w:sz w:val="28"/>
                <w:szCs w:val="28"/>
              </w:rPr>
              <w:t>6</w:t>
            </w:r>
          </w:p>
        </w:tc>
      </w:tr>
      <w:tr w:rsidR="00147A3C" w:rsidRPr="00147A3C" w:rsidTr="00147A3C">
        <w:tc>
          <w:tcPr>
            <w:tcW w:w="0" w:type="auto"/>
            <w:vMerge/>
            <w:tcBorders>
              <w:top w:val="single" w:sz="4" w:space="0" w:color="auto"/>
              <w:left w:val="single" w:sz="4" w:space="0" w:color="auto"/>
              <w:bottom w:val="single" w:sz="4" w:space="0" w:color="auto"/>
              <w:right w:val="single" w:sz="4" w:space="0" w:color="auto"/>
            </w:tcBorders>
            <w:vAlign w:val="center"/>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7A3C" w:rsidRPr="00C417C6" w:rsidRDefault="00147A3C" w:rsidP="00147A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147A3C" w:rsidRPr="00147A3C" w:rsidTr="00147A3C">
        <w:tc>
          <w:tcPr>
            <w:tcW w:w="0" w:type="auto"/>
            <w:vMerge/>
            <w:tcBorders>
              <w:top w:val="single" w:sz="4" w:space="0" w:color="auto"/>
              <w:left w:val="single" w:sz="4" w:space="0" w:color="auto"/>
              <w:bottom w:val="single" w:sz="4" w:space="0" w:color="auto"/>
              <w:right w:val="single" w:sz="4" w:space="0" w:color="auto"/>
            </w:tcBorders>
            <w:vAlign w:val="center"/>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Calibri" w:hAnsi="Times New Roman" w:cs="Times New Roman"/>
                <w:sz w:val="28"/>
                <w:szCs w:val="28"/>
              </w:rPr>
            </w:pPr>
            <w:r w:rsidRPr="00147A3C">
              <w:rPr>
                <w:rFonts w:ascii="Times New Roman" w:hAnsi="Times New Roman" w:cs="Times New Roman"/>
                <w:sz w:val="28"/>
                <w:szCs w:val="28"/>
              </w:rPr>
              <w:t>–</w:t>
            </w:r>
          </w:p>
        </w:tc>
      </w:tr>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Form of the current assessment (</w:t>
            </w:r>
            <w:r w:rsidRPr="00147A3C">
              <w:rPr>
                <w:rFonts w:ascii="Times New Roman" w:hAnsi="Times New Roman" w:cs="Times New Roman"/>
                <w:b/>
                <w:i/>
                <w:sz w:val="28"/>
                <w:szCs w:val="28"/>
                <w:lang w:val="en-US"/>
              </w:rPr>
              <w:t>credit/ graded credit /exam</w:t>
            </w:r>
            <w:r w:rsidRPr="00147A3C">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sz w:val="28"/>
                <w:szCs w:val="28"/>
                <w:lang w:val="en-US"/>
              </w:rPr>
            </w:pPr>
            <w:r w:rsidRPr="00147A3C">
              <w:rPr>
                <w:rFonts w:ascii="Times New Roman" w:hAnsi="Times New Roman" w:cs="Times New Roman"/>
                <w:sz w:val="28"/>
                <w:szCs w:val="28"/>
                <w:lang w:val="en-US"/>
              </w:rPr>
              <w:t>credit</w:t>
            </w:r>
          </w:p>
        </w:tc>
      </w:tr>
      <w:tr w:rsidR="00147A3C" w:rsidRPr="00147A3C"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sz w:val="28"/>
                <w:szCs w:val="28"/>
                <w:lang w:val="en-US"/>
              </w:rPr>
            </w:pPr>
            <w:r w:rsidRPr="00147A3C">
              <w:rPr>
                <w:rFonts w:ascii="Times New Roman" w:hAnsi="Times New Roman" w:cs="Times New Roman"/>
                <w:sz w:val="28"/>
                <w:szCs w:val="28"/>
                <w:lang w:val="en-US"/>
              </w:rPr>
              <w:t>3</w:t>
            </w:r>
          </w:p>
        </w:tc>
      </w:tr>
      <w:tr w:rsidR="00147A3C" w:rsidRPr="003349D4" w:rsidTr="00147A3C">
        <w:tc>
          <w:tcPr>
            <w:tcW w:w="3227"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rPr>
                <w:rFonts w:ascii="Times New Roman" w:eastAsiaTheme="minorEastAsia" w:hAnsi="Times New Roman" w:cs="Times New Roman"/>
                <w:b/>
                <w:iCs/>
                <w:color w:val="000000"/>
                <w:w w:val="107"/>
                <w:sz w:val="28"/>
                <w:szCs w:val="28"/>
                <w:lang w:val="en-US"/>
              </w:rPr>
            </w:pPr>
            <w:r w:rsidRPr="00147A3C">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ind w:right="-2"/>
              <w:jc w:val="both"/>
              <w:rPr>
                <w:rFonts w:ascii="Times New Roman" w:eastAsiaTheme="minorEastAsia" w:hAnsi="Times New Roman" w:cs="Times New Roman"/>
                <w:sz w:val="28"/>
                <w:szCs w:val="28"/>
                <w:lang w:val="en-US"/>
              </w:rPr>
            </w:pPr>
            <w:r w:rsidRPr="00147A3C">
              <w:rPr>
                <w:rFonts w:ascii="Times New Roman" w:hAnsi="Times New Roman" w:cs="Times New Roman"/>
                <w:sz w:val="28"/>
                <w:szCs w:val="28"/>
                <w:lang w:val="en-US"/>
              </w:rPr>
              <w:t>Basic professional competence – setting educational goals, designing, implementing and monitoring the process of speech development of preschool children.</w:t>
            </w:r>
          </w:p>
        </w:tc>
      </w:tr>
      <w:tr w:rsidR="00147A3C" w:rsidRPr="003349D4" w:rsidTr="00147A3C">
        <w:tc>
          <w:tcPr>
            <w:tcW w:w="9570" w:type="dxa"/>
            <w:gridSpan w:val="2"/>
            <w:tcBorders>
              <w:top w:val="single" w:sz="4" w:space="0" w:color="auto"/>
              <w:left w:val="single" w:sz="4" w:space="0" w:color="auto"/>
              <w:bottom w:val="single" w:sz="4" w:space="0" w:color="auto"/>
              <w:right w:val="single" w:sz="4" w:space="0" w:color="auto"/>
            </w:tcBorders>
            <w:hideMark/>
          </w:tcPr>
          <w:p w:rsidR="00147A3C" w:rsidRPr="00147A3C" w:rsidRDefault="00147A3C" w:rsidP="00147A3C">
            <w:pPr>
              <w:spacing w:after="0" w:line="240" w:lineRule="auto"/>
              <w:jc w:val="center"/>
              <w:rPr>
                <w:rFonts w:ascii="Times New Roman" w:eastAsiaTheme="minorEastAsia" w:hAnsi="Times New Roman" w:cs="Times New Roman"/>
                <w:b/>
                <w:iCs/>
                <w:w w:val="107"/>
                <w:sz w:val="28"/>
                <w:szCs w:val="28"/>
                <w:lang w:val="en-US"/>
              </w:rPr>
            </w:pPr>
            <w:r w:rsidRPr="00147A3C">
              <w:rPr>
                <w:rFonts w:ascii="Times New Roman" w:hAnsi="Times New Roman" w:cs="Times New Roman"/>
                <w:b/>
                <w:sz w:val="28"/>
                <w:szCs w:val="28"/>
                <w:lang w:val="en-US"/>
              </w:rPr>
              <w:t>Summary of the academic discipline:</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The purpose of the academic discipline: to develop students' professional competence in the field of theoretical foundations of speech development in preschool children.</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Objectives of the academic discipline:</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1. To develop scientific knowledge about the process of speech development and verbal communication in children.</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2. To develop comprehensive pedagogical knowledge about the essence of modern concepts of speech development and teaching the native language to preschool children, including in the situation of closely related Russian-Belarusian bilingualism.</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3. To promote understanding of the role of the native language as one of the fundamental and universal aspects of national and world culture, the organization of all structures of consciousness.</w:t>
            </w:r>
          </w:p>
          <w:p w:rsidR="00147A3C" w:rsidRPr="00147A3C" w:rsidRDefault="00147A3C" w:rsidP="00147A3C">
            <w:pPr>
              <w:autoSpaceDE w:val="0"/>
              <w:autoSpaceDN w:val="0"/>
              <w:adjustRightInd w:val="0"/>
              <w:spacing w:after="0" w:line="240" w:lineRule="auto"/>
              <w:ind w:firstLine="709"/>
              <w:jc w:val="both"/>
              <w:rPr>
                <w:rFonts w:ascii="Times New Roman" w:hAnsi="Times New Roman" w:cs="Times New Roman"/>
                <w:sz w:val="28"/>
                <w:szCs w:val="28"/>
                <w:lang w:val="en-US"/>
              </w:rPr>
            </w:pPr>
            <w:r w:rsidRPr="00147A3C">
              <w:rPr>
                <w:rFonts w:ascii="Times New Roman" w:hAnsi="Times New Roman" w:cs="Times New Roman"/>
                <w:sz w:val="28"/>
                <w:szCs w:val="28"/>
                <w:lang w:val="en-US"/>
              </w:rPr>
              <w:t>4. To develop a deep understanding of the role of language in the mental development of a child, the uniqueness of linguistic ontogenesis, the process of speech development as qualitative changes, leaps, internally connected with the development of thinking and consciousness, covering all aspects and connections of the word.</w:t>
            </w:r>
          </w:p>
          <w:p w:rsidR="00147A3C" w:rsidRPr="00147A3C" w:rsidRDefault="00147A3C" w:rsidP="00147A3C">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147A3C">
              <w:rPr>
                <w:rFonts w:ascii="Times New Roman" w:hAnsi="Times New Roman" w:cs="Times New Roman"/>
                <w:sz w:val="28"/>
                <w:szCs w:val="28"/>
                <w:lang w:val="en-US"/>
              </w:rPr>
              <w:t>5. To develop the ability to see and understand age-related and individual characteristics of speech development and speech communication of preschool children at different age stages and, in accordance with this, to organize the development of practical foundations for teaching preschool children the basics of speech development.</w:t>
            </w:r>
          </w:p>
        </w:tc>
      </w:tr>
    </w:tbl>
    <w:p w:rsidR="00147A3C" w:rsidRPr="00147A3C" w:rsidRDefault="00147A3C" w:rsidP="00147A3C">
      <w:pPr>
        <w:spacing w:after="0" w:line="240" w:lineRule="auto"/>
        <w:rPr>
          <w:rFonts w:ascii="Times New Roman" w:eastAsiaTheme="minorEastAsia" w:hAnsi="Times New Roman" w:cs="Times New Roman"/>
          <w:b/>
          <w:sz w:val="28"/>
          <w:szCs w:val="28"/>
          <w:lang w:val="en-US"/>
        </w:rPr>
      </w:pPr>
    </w:p>
    <w:p w:rsidR="00147A3C" w:rsidRPr="00147A3C" w:rsidRDefault="00147A3C" w:rsidP="00147A3C">
      <w:pPr>
        <w:spacing w:after="0" w:line="240" w:lineRule="auto"/>
        <w:rPr>
          <w:rFonts w:ascii="Times New Roman" w:hAnsi="Times New Roman" w:cs="Times New Roman"/>
          <w:lang w:val="en-US"/>
        </w:rPr>
      </w:pPr>
    </w:p>
    <w:sectPr w:rsidR="00147A3C" w:rsidRPr="0014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D6F"/>
    <w:multiLevelType w:val="hybridMultilevel"/>
    <w:tmpl w:val="C27EE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3B5A01"/>
    <w:multiLevelType w:val="hybridMultilevel"/>
    <w:tmpl w:val="592A1D8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C6"/>
    <w:rsid w:val="00147A3C"/>
    <w:rsid w:val="003349D4"/>
    <w:rsid w:val="0041435D"/>
    <w:rsid w:val="005D09CB"/>
    <w:rsid w:val="007329A5"/>
    <w:rsid w:val="007D5AE0"/>
    <w:rsid w:val="00C417C6"/>
    <w:rsid w:val="00E4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17C6"/>
    <w:pPr>
      <w:ind w:left="720"/>
      <w:contextualSpacing/>
    </w:pPr>
  </w:style>
  <w:style w:type="character" w:styleId="a5">
    <w:name w:val="Strong"/>
    <w:basedOn w:val="a0"/>
    <w:uiPriority w:val="22"/>
    <w:qFormat/>
    <w:rsid w:val="00147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17C6"/>
    <w:pPr>
      <w:ind w:left="720"/>
      <w:contextualSpacing/>
    </w:pPr>
  </w:style>
  <w:style w:type="character" w:styleId="a5">
    <w:name w:val="Strong"/>
    <w:basedOn w:val="a0"/>
    <w:uiPriority w:val="22"/>
    <w:qFormat/>
    <w:rsid w:val="0014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2025-05-28T00:40:00Z</dcterms:created>
  <dcterms:modified xsi:type="dcterms:W3CDTF">2025-05-28T00:40:00Z</dcterms:modified>
</cp:coreProperties>
</file>