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B8" w:rsidRPr="003A22B8" w:rsidRDefault="003A22B8" w:rsidP="00523C2C">
      <w:pPr>
        <w:jc w:val="center"/>
        <w:rPr>
          <w:b/>
          <w:sz w:val="27"/>
          <w:szCs w:val="27"/>
          <w:lang w:val="en-US"/>
        </w:rPr>
      </w:pPr>
      <w:r w:rsidRPr="003A22B8">
        <w:rPr>
          <w:b/>
          <w:sz w:val="27"/>
          <w:szCs w:val="27"/>
          <w:lang w:val="en-US"/>
        </w:rPr>
        <w:t>The name of the academic discipline:</w:t>
      </w:r>
    </w:p>
    <w:p w:rsidR="003A22B8" w:rsidRPr="003A22B8" w:rsidRDefault="003A22B8" w:rsidP="003A22B8">
      <w:pPr>
        <w:jc w:val="center"/>
        <w:rPr>
          <w:b/>
          <w:sz w:val="27"/>
          <w:szCs w:val="27"/>
          <w:lang w:val="en-US"/>
        </w:rPr>
      </w:pPr>
      <w:r w:rsidRPr="003A22B8">
        <w:rPr>
          <w:b/>
          <w:sz w:val="27"/>
          <w:szCs w:val="27"/>
          <w:lang w:val="en-US"/>
        </w:rPr>
        <w:t>“</w:t>
      </w:r>
      <w:bookmarkStart w:id="0" w:name="_GoBack"/>
      <w:r w:rsidRPr="003A22B8">
        <w:rPr>
          <w:b/>
          <w:sz w:val="27"/>
          <w:szCs w:val="27"/>
          <w:lang w:val="en-US"/>
        </w:rPr>
        <w:t>The history of the Southern and Western Slavs</w:t>
      </w:r>
      <w:bookmarkEnd w:id="0"/>
      <w:r w:rsidRPr="003A22B8">
        <w:rPr>
          <w:b/>
          <w:sz w:val="27"/>
          <w:szCs w:val="27"/>
          <w:lang w:val="en-US"/>
        </w:rPr>
        <w:t>”</w:t>
      </w:r>
    </w:p>
    <w:p w:rsidR="003A22B8" w:rsidRPr="00AD00F6" w:rsidRDefault="003A22B8" w:rsidP="003A22B8">
      <w:pPr>
        <w:jc w:val="center"/>
        <w:rPr>
          <w:b/>
          <w:sz w:val="28"/>
          <w:szCs w:val="28"/>
          <w:lang w:val="en-US"/>
        </w:rPr>
      </w:pPr>
    </w:p>
    <w:tbl>
      <w:tblPr>
        <w:tblStyle w:val="a3"/>
        <w:tblW w:w="0" w:type="auto"/>
        <w:tblLook w:val="04A0" w:firstRow="1" w:lastRow="0" w:firstColumn="1" w:lastColumn="0" w:noHBand="0" w:noVBand="1"/>
      </w:tblPr>
      <w:tblGrid>
        <w:gridCol w:w="3227"/>
        <w:gridCol w:w="6343"/>
      </w:tblGrid>
      <w:tr w:rsidR="003A22B8"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b/>
                <w:sz w:val="27"/>
                <w:szCs w:val="27"/>
                <w:lang w:val="en-US"/>
              </w:rPr>
            </w:pPr>
            <w:r w:rsidRPr="003A22B8">
              <w:rPr>
                <w:rStyle w:val="a4"/>
                <w:sz w:val="27"/>
                <w:szCs w:val="27"/>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lang w:val="en-US"/>
              </w:rPr>
            </w:pPr>
            <w:r w:rsidRPr="003A22B8">
              <w:rPr>
                <w:sz w:val="27"/>
                <w:szCs w:val="27"/>
              </w:rPr>
              <w:t>6-05-0</w:t>
            </w:r>
            <w:r w:rsidRPr="003A22B8">
              <w:rPr>
                <w:sz w:val="27"/>
                <w:szCs w:val="27"/>
                <w:lang w:val="en-US"/>
              </w:rPr>
              <w:t>22</w:t>
            </w:r>
            <w:r w:rsidRPr="003A22B8">
              <w:rPr>
                <w:sz w:val="27"/>
                <w:szCs w:val="27"/>
              </w:rPr>
              <w:t>2-0</w:t>
            </w:r>
            <w:r w:rsidRPr="003A22B8">
              <w:rPr>
                <w:sz w:val="27"/>
                <w:szCs w:val="27"/>
                <w:lang w:val="en-US"/>
              </w:rPr>
              <w:t>1</w:t>
            </w:r>
            <w:r w:rsidRPr="003A22B8">
              <w:rPr>
                <w:sz w:val="27"/>
                <w:szCs w:val="27"/>
              </w:rPr>
              <w:t xml:space="preserve"> </w:t>
            </w:r>
            <w:r w:rsidRPr="003A22B8">
              <w:rPr>
                <w:sz w:val="27"/>
                <w:szCs w:val="27"/>
                <w:lang w:val="en-US"/>
              </w:rPr>
              <w:t>History</w:t>
            </w:r>
          </w:p>
        </w:tc>
      </w:tr>
      <w:tr w:rsidR="003A22B8"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b/>
                <w:sz w:val="27"/>
                <w:szCs w:val="27"/>
                <w:lang w:val="en-US"/>
              </w:rPr>
            </w:pPr>
            <w:r w:rsidRPr="003A22B8">
              <w:rPr>
                <w:b/>
                <w:sz w:val="27"/>
                <w:szCs w:val="27"/>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lang w:val="en-US"/>
              </w:rPr>
            </w:pPr>
            <w:r w:rsidRPr="003A22B8">
              <w:rPr>
                <w:sz w:val="27"/>
                <w:szCs w:val="27"/>
              </w:rPr>
              <w:t>2</w:t>
            </w:r>
            <w:r w:rsidRPr="003A22B8">
              <w:rPr>
                <w:sz w:val="27"/>
                <w:szCs w:val="27"/>
                <w:lang w:val="en-US"/>
              </w:rPr>
              <w:t>-4</w:t>
            </w:r>
          </w:p>
        </w:tc>
      </w:tr>
      <w:tr w:rsidR="003A22B8"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b/>
                <w:sz w:val="27"/>
                <w:szCs w:val="27"/>
                <w:lang w:val="en-US"/>
              </w:rPr>
            </w:pPr>
            <w:r w:rsidRPr="003A22B8">
              <w:rPr>
                <w:b/>
                <w:sz w:val="27"/>
                <w:szCs w:val="27"/>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rPr>
            </w:pPr>
            <w:r w:rsidRPr="003A22B8">
              <w:rPr>
                <w:sz w:val="27"/>
                <w:szCs w:val="27"/>
              </w:rPr>
              <w:t>4-7</w:t>
            </w:r>
          </w:p>
        </w:tc>
      </w:tr>
      <w:tr w:rsidR="003A22B8"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b/>
                <w:sz w:val="27"/>
                <w:szCs w:val="27"/>
                <w:lang w:val="en-US"/>
              </w:rPr>
            </w:pPr>
            <w:r w:rsidRPr="003A22B8">
              <w:rPr>
                <w:b/>
                <w:sz w:val="27"/>
                <w:szCs w:val="27"/>
                <w:lang w:val="en-US"/>
              </w:rPr>
              <w:t>Number of in-class ac</w:t>
            </w:r>
            <w:r w:rsidRPr="003A22B8">
              <w:rPr>
                <w:b/>
                <w:sz w:val="27"/>
                <w:szCs w:val="27"/>
                <w:lang w:val="en-US"/>
              </w:rPr>
              <w:t>a</w:t>
            </w:r>
            <w:r w:rsidRPr="003A22B8">
              <w:rPr>
                <w:b/>
                <w:sz w:val="27"/>
                <w:szCs w:val="27"/>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rPr>
            </w:pPr>
            <w:r w:rsidRPr="003A22B8">
              <w:rPr>
                <w:sz w:val="27"/>
                <w:szCs w:val="27"/>
              </w:rPr>
              <w:t>212</w:t>
            </w:r>
          </w:p>
        </w:tc>
      </w:tr>
      <w:tr w:rsidR="003A22B8" w:rsidRPr="00AD00F6" w:rsidTr="008239D2">
        <w:tc>
          <w:tcPr>
            <w:tcW w:w="3227" w:type="dxa"/>
            <w:vMerge w:val="restart"/>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b/>
                <w:sz w:val="27"/>
                <w:szCs w:val="27"/>
                <w:lang w:val="en-US"/>
              </w:rPr>
            </w:pPr>
            <w:r w:rsidRPr="003A22B8">
              <w:rPr>
                <w:b/>
                <w:sz w:val="27"/>
                <w:szCs w:val="27"/>
                <w:lang w:val="en-US"/>
              </w:rPr>
              <w:t>Lectures</w:t>
            </w:r>
          </w:p>
          <w:p w:rsidR="003A22B8" w:rsidRPr="003A22B8" w:rsidRDefault="003A22B8" w:rsidP="008239D2">
            <w:pPr>
              <w:rPr>
                <w:b/>
                <w:sz w:val="27"/>
                <w:szCs w:val="27"/>
                <w:lang w:val="en-US"/>
              </w:rPr>
            </w:pPr>
            <w:r w:rsidRPr="003A22B8">
              <w:rPr>
                <w:b/>
                <w:sz w:val="27"/>
                <w:szCs w:val="27"/>
                <w:lang w:val="en-US"/>
              </w:rPr>
              <w:t xml:space="preserve">Seminar classes </w:t>
            </w:r>
          </w:p>
          <w:p w:rsidR="003A22B8" w:rsidRPr="003A22B8" w:rsidRDefault="003A22B8" w:rsidP="008239D2">
            <w:pPr>
              <w:rPr>
                <w:rFonts w:eastAsia="Calibri"/>
                <w:b/>
                <w:sz w:val="27"/>
                <w:szCs w:val="27"/>
                <w:lang w:val="en-US"/>
              </w:rPr>
            </w:pPr>
            <w:r w:rsidRPr="003A22B8">
              <w:rPr>
                <w:b/>
                <w:sz w:val="27"/>
                <w:szCs w:val="27"/>
                <w:lang w:val="en-US"/>
              </w:rPr>
              <w:t>Practical classes</w:t>
            </w:r>
          </w:p>
          <w:p w:rsidR="003A22B8" w:rsidRPr="003A22B8" w:rsidRDefault="003A22B8" w:rsidP="008239D2">
            <w:pPr>
              <w:rPr>
                <w:b/>
                <w:sz w:val="27"/>
                <w:szCs w:val="27"/>
                <w:lang w:val="en-US"/>
              </w:rPr>
            </w:pPr>
            <w:r w:rsidRPr="003A22B8">
              <w:rPr>
                <w:b/>
                <w:sz w:val="27"/>
                <w:szCs w:val="27"/>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rPr>
            </w:pPr>
            <w:r w:rsidRPr="003A22B8">
              <w:rPr>
                <w:sz w:val="27"/>
                <w:szCs w:val="27"/>
              </w:rPr>
              <w:t>112</w:t>
            </w:r>
          </w:p>
        </w:tc>
      </w:tr>
      <w:tr w:rsidR="003A22B8"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3A22B8" w:rsidRPr="003A22B8" w:rsidRDefault="003A22B8" w:rsidP="008239D2">
            <w:pPr>
              <w:rPr>
                <w:b/>
                <w:sz w:val="27"/>
                <w:szCs w:val="27"/>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rPr>
            </w:pPr>
            <w:r w:rsidRPr="003A22B8">
              <w:rPr>
                <w:sz w:val="27"/>
                <w:szCs w:val="27"/>
              </w:rPr>
              <w:t>100</w:t>
            </w:r>
          </w:p>
        </w:tc>
      </w:tr>
      <w:tr w:rsidR="003A22B8"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3A22B8" w:rsidRPr="003A22B8" w:rsidRDefault="003A22B8" w:rsidP="008239D2">
            <w:pPr>
              <w:rPr>
                <w:b/>
                <w:sz w:val="27"/>
                <w:szCs w:val="27"/>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rPr>
            </w:pPr>
            <w:r w:rsidRPr="003A22B8">
              <w:rPr>
                <w:sz w:val="27"/>
                <w:szCs w:val="27"/>
              </w:rPr>
              <w:t>-</w:t>
            </w:r>
          </w:p>
        </w:tc>
      </w:tr>
      <w:tr w:rsidR="003A22B8" w:rsidRPr="00AD00F6" w:rsidTr="008239D2">
        <w:tc>
          <w:tcPr>
            <w:tcW w:w="0" w:type="auto"/>
            <w:vMerge/>
            <w:tcBorders>
              <w:top w:val="single" w:sz="4" w:space="0" w:color="auto"/>
              <w:left w:val="single" w:sz="4" w:space="0" w:color="auto"/>
              <w:bottom w:val="single" w:sz="4" w:space="0" w:color="auto"/>
              <w:right w:val="single" w:sz="4" w:space="0" w:color="auto"/>
            </w:tcBorders>
            <w:vAlign w:val="center"/>
            <w:hideMark/>
          </w:tcPr>
          <w:p w:rsidR="003A22B8" w:rsidRPr="003A22B8" w:rsidRDefault="003A22B8" w:rsidP="008239D2">
            <w:pPr>
              <w:rPr>
                <w:b/>
                <w:sz w:val="27"/>
                <w:szCs w:val="27"/>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rPr>
            </w:pPr>
            <w:r w:rsidRPr="003A22B8">
              <w:rPr>
                <w:sz w:val="27"/>
                <w:szCs w:val="27"/>
              </w:rPr>
              <w:t>-</w:t>
            </w:r>
          </w:p>
        </w:tc>
      </w:tr>
      <w:tr w:rsidR="003A22B8"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b/>
                <w:sz w:val="27"/>
                <w:szCs w:val="27"/>
                <w:lang w:val="en-US"/>
              </w:rPr>
            </w:pPr>
            <w:r w:rsidRPr="003A22B8">
              <w:rPr>
                <w:b/>
                <w:sz w:val="27"/>
                <w:szCs w:val="27"/>
                <w:lang w:val="en-US"/>
              </w:rPr>
              <w:t>Form of the current a</w:t>
            </w:r>
            <w:r w:rsidRPr="003A22B8">
              <w:rPr>
                <w:b/>
                <w:sz w:val="27"/>
                <w:szCs w:val="27"/>
                <w:lang w:val="en-US"/>
              </w:rPr>
              <w:t>s</w:t>
            </w:r>
            <w:r w:rsidRPr="003A22B8">
              <w:rPr>
                <w:b/>
                <w:sz w:val="27"/>
                <w:szCs w:val="27"/>
                <w:lang w:val="en-US"/>
              </w:rPr>
              <w:t>sessment (</w:t>
            </w:r>
            <w:r w:rsidRPr="003A22B8">
              <w:rPr>
                <w:b/>
                <w:i/>
                <w:sz w:val="27"/>
                <w:szCs w:val="27"/>
                <w:lang w:val="en-US"/>
              </w:rPr>
              <w:t>credit/ graded credit /exam</w:t>
            </w:r>
            <w:r w:rsidRPr="003A22B8">
              <w:rPr>
                <w:b/>
                <w:sz w:val="27"/>
                <w:szCs w:val="27"/>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lang w:val="en-US"/>
              </w:rPr>
            </w:pPr>
            <w:r w:rsidRPr="003A22B8">
              <w:rPr>
                <w:sz w:val="27"/>
                <w:szCs w:val="27"/>
                <w:lang w:val="en-US"/>
              </w:rPr>
              <w:t xml:space="preserve">credit </w:t>
            </w:r>
            <w:r w:rsidRPr="003A22B8">
              <w:rPr>
                <w:sz w:val="27"/>
                <w:szCs w:val="27"/>
              </w:rPr>
              <w:t xml:space="preserve">/ </w:t>
            </w:r>
            <w:r w:rsidRPr="003A22B8">
              <w:rPr>
                <w:sz w:val="27"/>
                <w:szCs w:val="27"/>
                <w:lang w:val="en-US"/>
              </w:rPr>
              <w:t xml:space="preserve">exam </w:t>
            </w:r>
            <w:r w:rsidRPr="003A22B8">
              <w:rPr>
                <w:sz w:val="27"/>
                <w:szCs w:val="27"/>
              </w:rPr>
              <w:t xml:space="preserve">/ </w:t>
            </w:r>
            <w:r w:rsidRPr="003A22B8">
              <w:rPr>
                <w:sz w:val="27"/>
                <w:szCs w:val="27"/>
                <w:lang w:val="en-US"/>
              </w:rPr>
              <w:t xml:space="preserve">credit </w:t>
            </w:r>
            <w:r w:rsidRPr="003A22B8">
              <w:rPr>
                <w:sz w:val="27"/>
                <w:szCs w:val="27"/>
              </w:rPr>
              <w:t xml:space="preserve">/ </w:t>
            </w:r>
            <w:r w:rsidRPr="003A22B8">
              <w:rPr>
                <w:sz w:val="27"/>
                <w:szCs w:val="27"/>
                <w:lang w:val="en-US"/>
              </w:rPr>
              <w:t>exam</w:t>
            </w:r>
          </w:p>
        </w:tc>
      </w:tr>
      <w:tr w:rsidR="003A22B8" w:rsidRPr="00AD00F6" w:rsidTr="008239D2">
        <w:tc>
          <w:tcPr>
            <w:tcW w:w="3227"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b/>
                <w:sz w:val="27"/>
                <w:szCs w:val="27"/>
                <w:lang w:val="en-US"/>
              </w:rPr>
            </w:pPr>
            <w:r w:rsidRPr="003A22B8">
              <w:rPr>
                <w:b/>
                <w:sz w:val="27"/>
                <w:szCs w:val="27"/>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sz w:val="27"/>
                <w:szCs w:val="27"/>
              </w:rPr>
            </w:pPr>
            <w:r w:rsidRPr="003A22B8">
              <w:rPr>
                <w:sz w:val="27"/>
                <w:szCs w:val="27"/>
                <w:lang w:val="en-US"/>
              </w:rPr>
              <w:t>1</w:t>
            </w:r>
            <w:r w:rsidRPr="003A22B8">
              <w:rPr>
                <w:sz w:val="27"/>
                <w:szCs w:val="27"/>
              </w:rPr>
              <w:t>2</w:t>
            </w:r>
          </w:p>
        </w:tc>
      </w:tr>
      <w:tr w:rsidR="003A22B8" w:rsidRPr="00523C2C" w:rsidTr="008239D2">
        <w:tc>
          <w:tcPr>
            <w:tcW w:w="3227" w:type="dxa"/>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rPr>
                <w:b/>
                <w:sz w:val="27"/>
                <w:szCs w:val="27"/>
                <w:lang w:val="en-US"/>
              </w:rPr>
            </w:pPr>
            <w:r w:rsidRPr="003A22B8">
              <w:rPr>
                <w:b/>
                <w:sz w:val="27"/>
                <w:szCs w:val="27"/>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A22B8" w:rsidRPr="008F5943" w:rsidRDefault="003A22B8" w:rsidP="003A22B8">
            <w:pPr>
              <w:jc w:val="both"/>
              <w:rPr>
                <w:sz w:val="28"/>
                <w:szCs w:val="28"/>
                <w:lang w:val="en-US"/>
              </w:rPr>
            </w:pPr>
            <w:r w:rsidRPr="00523C2C">
              <w:rPr>
                <w:rFonts w:eastAsiaTheme="minorHAnsi"/>
                <w:spacing w:val="-4"/>
                <w:sz w:val="27"/>
                <w:szCs w:val="27"/>
                <w:lang w:val="en-US" w:eastAsia="en-US"/>
              </w:rPr>
              <w:t>The specialist should identify the main periods, trends and patterns of social, economic, political, cultural events and processes that took place on the territory of Central and Southern Europe in the Middle Ages in comparison with neighboring regions of the continent; know the causal relationships and patterns of historical development; common and special in the development of Slavic peoples in the Middle Ages; possess knowledge of the main stages of the historical development of the Slavs, the facts of historical reality; to be able to identify the essential and special through comparison and typology in the history of the Slavs, to successfully apply the acquired knowledge in the process of teaching universal history in secondary schools.</w:t>
            </w:r>
          </w:p>
        </w:tc>
      </w:tr>
      <w:tr w:rsidR="003A22B8" w:rsidRPr="00523C2C" w:rsidTr="008239D2">
        <w:tc>
          <w:tcPr>
            <w:tcW w:w="9570" w:type="dxa"/>
            <w:gridSpan w:val="2"/>
            <w:tcBorders>
              <w:top w:val="single" w:sz="4" w:space="0" w:color="auto"/>
              <w:left w:val="single" w:sz="4" w:space="0" w:color="auto"/>
              <w:bottom w:val="single" w:sz="4" w:space="0" w:color="auto"/>
              <w:right w:val="single" w:sz="4" w:space="0" w:color="auto"/>
            </w:tcBorders>
            <w:hideMark/>
          </w:tcPr>
          <w:p w:rsidR="003A22B8" w:rsidRPr="003A22B8" w:rsidRDefault="003A22B8" w:rsidP="008239D2">
            <w:pPr>
              <w:jc w:val="center"/>
              <w:rPr>
                <w:b/>
                <w:sz w:val="27"/>
                <w:szCs w:val="27"/>
                <w:lang w:val="en-US"/>
              </w:rPr>
            </w:pPr>
            <w:r w:rsidRPr="003A22B8">
              <w:rPr>
                <w:b/>
                <w:sz w:val="27"/>
                <w:szCs w:val="27"/>
                <w:lang w:val="en-US"/>
              </w:rPr>
              <w:t>Summary of the academic discipline:</w:t>
            </w:r>
          </w:p>
          <w:p w:rsidR="003A22B8" w:rsidRPr="008F5943" w:rsidRDefault="003A22B8" w:rsidP="003A22B8">
            <w:pPr>
              <w:ind w:firstLine="709"/>
              <w:jc w:val="both"/>
              <w:rPr>
                <w:sz w:val="28"/>
                <w:szCs w:val="28"/>
                <w:lang w:val="en-US"/>
              </w:rPr>
            </w:pPr>
            <w:r w:rsidRPr="003A22B8">
              <w:rPr>
                <w:bCs/>
                <w:sz w:val="27"/>
                <w:szCs w:val="27"/>
                <w:lang w:val="en-US"/>
              </w:rPr>
              <w:t xml:space="preserve">Chronological framework and general periodization of medieval history. The main sources of information about the Slavs. </w:t>
            </w:r>
            <w:proofErr w:type="spellStart"/>
            <w:r w:rsidRPr="003A22B8">
              <w:rPr>
                <w:bCs/>
                <w:sz w:val="27"/>
                <w:szCs w:val="27"/>
                <w:lang w:val="en-US"/>
              </w:rPr>
              <w:t>Ethnogenesis</w:t>
            </w:r>
            <w:proofErr w:type="spellEnd"/>
            <w:r w:rsidRPr="003A22B8">
              <w:rPr>
                <w:bCs/>
                <w:sz w:val="27"/>
                <w:szCs w:val="27"/>
                <w:lang w:val="en-US"/>
              </w:rPr>
              <w:t xml:space="preserve"> of the Slavs and their early history. The formation and development of medieval Slavic states: Bulgaria, Serbia, Croatia, cities of the Adriatic coast, the Czech Republic, Poland. The relationship of Slavic states with their neighbors. The culture of the medieval Slavs in Southern and Central Europe. Historical destinies of the southern and Western Slavs during the transition to Modern times.</w:t>
            </w:r>
          </w:p>
        </w:tc>
      </w:tr>
    </w:tbl>
    <w:p w:rsidR="003A22B8" w:rsidRPr="00AD00F6" w:rsidRDefault="003A22B8" w:rsidP="003A22B8">
      <w:pPr>
        <w:rPr>
          <w:sz w:val="28"/>
          <w:szCs w:val="28"/>
          <w:lang w:val="en-US"/>
        </w:rPr>
      </w:pPr>
    </w:p>
    <w:p w:rsidR="003A22B8" w:rsidRPr="003A22B8" w:rsidRDefault="003A22B8" w:rsidP="007237D0">
      <w:pPr>
        <w:rPr>
          <w:sz w:val="27"/>
          <w:szCs w:val="27"/>
          <w:lang w:val="en-US"/>
        </w:rPr>
      </w:pPr>
    </w:p>
    <w:sectPr w:rsidR="003A22B8" w:rsidRPr="003A2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19"/>
    <w:rsid w:val="00165786"/>
    <w:rsid w:val="003A22B8"/>
    <w:rsid w:val="00456719"/>
    <w:rsid w:val="00523C2C"/>
    <w:rsid w:val="007237D0"/>
    <w:rsid w:val="00B26A71"/>
    <w:rsid w:val="00EA4E8E"/>
    <w:rsid w:val="00F5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19"/>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45671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56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A22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19"/>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45671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56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3A2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USER</cp:lastModifiedBy>
  <cp:revision>2</cp:revision>
  <dcterms:created xsi:type="dcterms:W3CDTF">2025-05-26T21:50:00Z</dcterms:created>
  <dcterms:modified xsi:type="dcterms:W3CDTF">2025-05-26T21:50:00Z</dcterms:modified>
</cp:coreProperties>
</file>