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A4" w:rsidRDefault="00EE0FA4" w:rsidP="00EE0FA4">
      <w:pPr>
        <w:spacing w:before="0"/>
        <w:jc w:val="center"/>
        <w:rPr>
          <w:b/>
          <w:sz w:val="28"/>
          <w:szCs w:val="28"/>
          <w:lang w:val="en-US"/>
        </w:rPr>
      </w:pPr>
      <w:r>
        <w:rPr>
          <w:b/>
          <w:sz w:val="28"/>
          <w:szCs w:val="28"/>
          <w:lang w:val="en-US"/>
        </w:rPr>
        <w:t>The name of the academic discipline:</w:t>
      </w:r>
    </w:p>
    <w:p w:rsidR="00EE0FA4" w:rsidRDefault="00EE0FA4" w:rsidP="00EE0FA4">
      <w:pPr>
        <w:spacing w:before="0"/>
        <w:jc w:val="center"/>
        <w:rPr>
          <w:b/>
          <w:sz w:val="28"/>
          <w:szCs w:val="28"/>
          <w:lang w:val="en-US"/>
        </w:rPr>
      </w:pPr>
      <w:r>
        <w:rPr>
          <w:b/>
          <w:sz w:val="28"/>
          <w:szCs w:val="28"/>
          <w:lang w:val="en-US"/>
        </w:rPr>
        <w:t>“</w:t>
      </w:r>
      <w:bookmarkStart w:id="0" w:name="_GoBack"/>
      <w:r w:rsidRPr="00EE0FA4">
        <w:rPr>
          <w:b/>
          <w:sz w:val="28"/>
          <w:szCs w:val="28"/>
          <w:lang w:val="en-US"/>
        </w:rPr>
        <w:t>Psychology of emotions and motivation</w:t>
      </w:r>
      <w:bookmarkEnd w:id="0"/>
      <w:r>
        <w:rPr>
          <w:b/>
          <w:sz w:val="28"/>
          <w:szCs w:val="28"/>
          <w:lang w:val="en-US"/>
        </w:rPr>
        <w:t>”</w:t>
      </w:r>
    </w:p>
    <w:p w:rsidR="00EE0FA4" w:rsidRDefault="00EE0FA4" w:rsidP="00EE0FA4">
      <w:pPr>
        <w:spacing w:before="0"/>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EE0FA4" w:rsidTr="00EE0FA4">
        <w:tc>
          <w:tcPr>
            <w:tcW w:w="3227" w:type="dxa"/>
            <w:tcBorders>
              <w:top w:val="single" w:sz="4" w:space="0" w:color="auto"/>
              <w:left w:val="single" w:sz="4" w:space="0" w:color="auto"/>
              <w:bottom w:val="single" w:sz="4" w:space="0" w:color="auto"/>
              <w:right w:val="single" w:sz="4" w:space="0" w:color="auto"/>
            </w:tcBorders>
            <w:hideMark/>
          </w:tcPr>
          <w:p w:rsidR="00EE0FA4" w:rsidRDefault="00EE0FA4" w:rsidP="00EE0FA4">
            <w:pPr>
              <w:spacing w:before="0"/>
              <w:rPr>
                <w:b/>
                <w:iCs/>
                <w:color w:val="000000"/>
                <w:w w:val="107"/>
                <w:sz w:val="28"/>
                <w:szCs w:val="28"/>
                <w:lang w:val="en-US" w:eastAsia="en-US"/>
              </w:rPr>
            </w:pPr>
            <w:r>
              <w:rPr>
                <w:rStyle w:val="a4"/>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E0FA4" w:rsidRDefault="00EE0FA4" w:rsidP="00EE0FA4">
            <w:pPr>
              <w:spacing w:before="0"/>
              <w:rPr>
                <w:color w:val="000000"/>
                <w:sz w:val="28"/>
                <w:szCs w:val="28"/>
                <w:lang w:val="en-US" w:eastAsia="en-US"/>
              </w:rPr>
            </w:pPr>
            <w:r>
              <w:rPr>
                <w:sz w:val="28"/>
                <w:szCs w:val="28"/>
              </w:rPr>
              <w:t xml:space="preserve">6-05-0313-01 </w:t>
            </w:r>
            <w:r>
              <w:rPr>
                <w:sz w:val="28"/>
                <w:szCs w:val="28"/>
                <w:lang w:val="en-US"/>
              </w:rPr>
              <w:t>Psychology</w:t>
            </w:r>
          </w:p>
        </w:tc>
      </w:tr>
      <w:tr w:rsidR="00EE0FA4" w:rsidTr="00EE0FA4">
        <w:tc>
          <w:tcPr>
            <w:tcW w:w="3227" w:type="dxa"/>
            <w:tcBorders>
              <w:top w:val="single" w:sz="4" w:space="0" w:color="auto"/>
              <w:left w:val="single" w:sz="4" w:space="0" w:color="auto"/>
              <w:bottom w:val="single" w:sz="4" w:space="0" w:color="auto"/>
              <w:right w:val="single" w:sz="4" w:space="0" w:color="auto"/>
            </w:tcBorders>
            <w:hideMark/>
          </w:tcPr>
          <w:p w:rsidR="00EE0FA4" w:rsidRDefault="00EE0FA4" w:rsidP="00EE0FA4">
            <w:pPr>
              <w:spacing w:before="0"/>
              <w:rPr>
                <w:b/>
                <w:iCs/>
                <w:color w:val="000000"/>
                <w:w w:val="107"/>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EE0FA4" w:rsidRPr="00EE0FA4" w:rsidRDefault="00EE0FA4" w:rsidP="00CE7185">
            <w:pPr>
              <w:spacing w:before="0"/>
              <w:rPr>
                <w:rFonts w:eastAsia="Calibri"/>
                <w:sz w:val="28"/>
                <w:szCs w:val="28"/>
                <w:lang w:eastAsia="en-US"/>
              </w:rPr>
            </w:pPr>
            <w:r w:rsidRPr="00EE0FA4">
              <w:rPr>
                <w:sz w:val="28"/>
                <w:szCs w:val="28"/>
              </w:rPr>
              <w:t>2</w:t>
            </w:r>
          </w:p>
        </w:tc>
      </w:tr>
      <w:tr w:rsidR="00EE0FA4" w:rsidTr="00EE0FA4">
        <w:tc>
          <w:tcPr>
            <w:tcW w:w="3227" w:type="dxa"/>
            <w:tcBorders>
              <w:top w:val="single" w:sz="4" w:space="0" w:color="auto"/>
              <w:left w:val="single" w:sz="4" w:space="0" w:color="auto"/>
              <w:bottom w:val="single" w:sz="4" w:space="0" w:color="auto"/>
              <w:right w:val="single" w:sz="4" w:space="0" w:color="auto"/>
            </w:tcBorders>
            <w:hideMark/>
          </w:tcPr>
          <w:p w:rsidR="00EE0FA4" w:rsidRDefault="00EE0FA4" w:rsidP="00EE0FA4">
            <w:pPr>
              <w:spacing w:before="0"/>
              <w:rPr>
                <w:b/>
                <w:iCs/>
                <w:color w:val="000000"/>
                <w:w w:val="107"/>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EE0FA4" w:rsidRPr="00EE0FA4" w:rsidRDefault="00EE0FA4" w:rsidP="00CE7185">
            <w:pPr>
              <w:spacing w:before="0"/>
              <w:rPr>
                <w:rFonts w:eastAsia="Calibri"/>
                <w:sz w:val="28"/>
                <w:szCs w:val="28"/>
                <w:lang w:eastAsia="en-US"/>
              </w:rPr>
            </w:pPr>
            <w:r w:rsidRPr="00EE0FA4">
              <w:rPr>
                <w:sz w:val="28"/>
                <w:szCs w:val="28"/>
              </w:rPr>
              <w:t>3</w:t>
            </w:r>
          </w:p>
        </w:tc>
      </w:tr>
      <w:tr w:rsidR="00EE0FA4" w:rsidTr="00EE0FA4">
        <w:tc>
          <w:tcPr>
            <w:tcW w:w="3227" w:type="dxa"/>
            <w:tcBorders>
              <w:top w:val="single" w:sz="4" w:space="0" w:color="auto"/>
              <w:left w:val="single" w:sz="4" w:space="0" w:color="auto"/>
              <w:bottom w:val="single" w:sz="4" w:space="0" w:color="auto"/>
              <w:right w:val="single" w:sz="4" w:space="0" w:color="auto"/>
            </w:tcBorders>
            <w:hideMark/>
          </w:tcPr>
          <w:p w:rsidR="00EE0FA4" w:rsidRDefault="00EE0FA4" w:rsidP="00EE0FA4">
            <w:pPr>
              <w:spacing w:before="0"/>
              <w:rPr>
                <w:b/>
                <w:iCs/>
                <w:color w:val="000000"/>
                <w:w w:val="107"/>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EE0FA4" w:rsidRPr="00EE0FA4" w:rsidRDefault="00EE0FA4" w:rsidP="00CE7185">
            <w:pPr>
              <w:spacing w:before="0"/>
              <w:jc w:val="both"/>
              <w:rPr>
                <w:sz w:val="28"/>
                <w:szCs w:val="28"/>
              </w:rPr>
            </w:pPr>
            <w:r w:rsidRPr="00EE0FA4">
              <w:rPr>
                <w:sz w:val="28"/>
                <w:szCs w:val="28"/>
              </w:rPr>
              <w:t>68</w:t>
            </w:r>
          </w:p>
        </w:tc>
      </w:tr>
      <w:tr w:rsidR="00EE0FA4" w:rsidTr="00EE0FA4">
        <w:tc>
          <w:tcPr>
            <w:tcW w:w="3227" w:type="dxa"/>
            <w:vMerge w:val="restart"/>
            <w:tcBorders>
              <w:top w:val="single" w:sz="4" w:space="0" w:color="auto"/>
              <w:left w:val="single" w:sz="4" w:space="0" w:color="auto"/>
              <w:bottom w:val="single" w:sz="4" w:space="0" w:color="auto"/>
              <w:right w:val="single" w:sz="4" w:space="0" w:color="auto"/>
            </w:tcBorders>
            <w:hideMark/>
          </w:tcPr>
          <w:p w:rsidR="00EE0FA4" w:rsidRDefault="00EE0FA4" w:rsidP="00EE0FA4">
            <w:pPr>
              <w:spacing w:before="0"/>
              <w:rPr>
                <w:b/>
                <w:iCs/>
                <w:w w:val="107"/>
                <w:sz w:val="28"/>
                <w:szCs w:val="28"/>
                <w:lang w:val="en-US" w:eastAsia="en-US"/>
              </w:rPr>
            </w:pPr>
            <w:r>
              <w:rPr>
                <w:b/>
                <w:sz w:val="28"/>
                <w:szCs w:val="28"/>
                <w:lang w:val="en-US"/>
              </w:rPr>
              <w:t>Lectures</w:t>
            </w:r>
          </w:p>
          <w:p w:rsidR="00EE0FA4" w:rsidRDefault="00EE0FA4" w:rsidP="00EE0FA4">
            <w:pPr>
              <w:spacing w:before="0"/>
              <w:rPr>
                <w:b/>
                <w:sz w:val="28"/>
                <w:szCs w:val="28"/>
                <w:lang w:val="en-US"/>
              </w:rPr>
            </w:pPr>
            <w:r>
              <w:rPr>
                <w:b/>
                <w:sz w:val="28"/>
                <w:szCs w:val="28"/>
                <w:lang w:val="en-US"/>
              </w:rPr>
              <w:t xml:space="preserve">Seminar classes </w:t>
            </w:r>
          </w:p>
          <w:p w:rsidR="00EE0FA4" w:rsidRDefault="00EE0FA4" w:rsidP="00EE0FA4">
            <w:pPr>
              <w:spacing w:before="0"/>
              <w:rPr>
                <w:b/>
                <w:color w:val="000000"/>
                <w:sz w:val="28"/>
                <w:szCs w:val="28"/>
                <w:lang w:val="en-US"/>
              </w:rPr>
            </w:pPr>
            <w:r>
              <w:rPr>
                <w:b/>
                <w:sz w:val="28"/>
                <w:szCs w:val="28"/>
                <w:lang w:val="en-US"/>
              </w:rPr>
              <w:t>Practical classes</w:t>
            </w:r>
          </w:p>
          <w:p w:rsidR="00EE0FA4" w:rsidRDefault="00EE0FA4" w:rsidP="00EE0FA4">
            <w:pPr>
              <w:spacing w:before="0"/>
              <w:rPr>
                <w:b/>
                <w:iCs/>
                <w:color w:val="000000"/>
                <w:w w:val="107"/>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EE0FA4" w:rsidRPr="00EE0FA4" w:rsidRDefault="00EE0FA4" w:rsidP="00CE7185">
            <w:pPr>
              <w:spacing w:before="0"/>
              <w:jc w:val="both"/>
              <w:rPr>
                <w:rFonts w:eastAsia="Calibri"/>
                <w:sz w:val="28"/>
                <w:szCs w:val="28"/>
                <w:lang w:eastAsia="en-US"/>
              </w:rPr>
            </w:pPr>
            <w:r w:rsidRPr="00EE0FA4">
              <w:rPr>
                <w:sz w:val="28"/>
                <w:szCs w:val="28"/>
              </w:rPr>
              <w:t>34</w:t>
            </w:r>
          </w:p>
        </w:tc>
      </w:tr>
      <w:tr w:rsidR="00EE0FA4" w:rsidTr="00EE0FA4">
        <w:tc>
          <w:tcPr>
            <w:tcW w:w="0" w:type="auto"/>
            <w:vMerge/>
            <w:tcBorders>
              <w:top w:val="single" w:sz="4" w:space="0" w:color="auto"/>
              <w:left w:val="single" w:sz="4" w:space="0" w:color="auto"/>
              <w:bottom w:val="single" w:sz="4" w:space="0" w:color="auto"/>
              <w:right w:val="single" w:sz="4" w:space="0" w:color="auto"/>
            </w:tcBorders>
            <w:vAlign w:val="center"/>
            <w:hideMark/>
          </w:tcPr>
          <w:p w:rsidR="00EE0FA4" w:rsidRDefault="00EE0FA4" w:rsidP="00EE0FA4">
            <w:pPr>
              <w:spacing w:before="0"/>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EE0FA4" w:rsidRPr="00EE0FA4" w:rsidRDefault="00EE0FA4" w:rsidP="00CE7185">
            <w:pPr>
              <w:spacing w:before="0"/>
              <w:rPr>
                <w:rFonts w:eastAsia="Calibri"/>
                <w:sz w:val="28"/>
                <w:szCs w:val="28"/>
                <w:lang w:eastAsia="en-US"/>
              </w:rPr>
            </w:pPr>
            <w:r w:rsidRPr="00EE0FA4">
              <w:rPr>
                <w:sz w:val="28"/>
                <w:szCs w:val="28"/>
              </w:rPr>
              <w:t>34</w:t>
            </w:r>
          </w:p>
        </w:tc>
      </w:tr>
      <w:tr w:rsidR="00EE0FA4" w:rsidTr="00EE0FA4">
        <w:tc>
          <w:tcPr>
            <w:tcW w:w="0" w:type="auto"/>
            <w:vMerge/>
            <w:tcBorders>
              <w:top w:val="single" w:sz="4" w:space="0" w:color="auto"/>
              <w:left w:val="single" w:sz="4" w:space="0" w:color="auto"/>
              <w:bottom w:val="single" w:sz="4" w:space="0" w:color="auto"/>
              <w:right w:val="single" w:sz="4" w:space="0" w:color="auto"/>
            </w:tcBorders>
            <w:vAlign w:val="center"/>
            <w:hideMark/>
          </w:tcPr>
          <w:p w:rsidR="00EE0FA4" w:rsidRDefault="00EE0FA4" w:rsidP="00EE0FA4">
            <w:pPr>
              <w:spacing w:before="0"/>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EE0FA4" w:rsidRPr="00EE0FA4" w:rsidRDefault="00EE0FA4" w:rsidP="00CE7185">
            <w:pPr>
              <w:spacing w:before="0"/>
              <w:rPr>
                <w:rFonts w:eastAsia="Calibri"/>
                <w:sz w:val="28"/>
                <w:szCs w:val="28"/>
                <w:lang w:eastAsia="en-US"/>
              </w:rPr>
            </w:pPr>
            <w:r w:rsidRPr="00EE0FA4">
              <w:rPr>
                <w:sz w:val="28"/>
                <w:szCs w:val="28"/>
              </w:rPr>
              <w:t>-</w:t>
            </w:r>
          </w:p>
        </w:tc>
      </w:tr>
      <w:tr w:rsidR="00EE0FA4" w:rsidTr="00EE0FA4">
        <w:tc>
          <w:tcPr>
            <w:tcW w:w="0" w:type="auto"/>
            <w:vMerge/>
            <w:tcBorders>
              <w:top w:val="single" w:sz="4" w:space="0" w:color="auto"/>
              <w:left w:val="single" w:sz="4" w:space="0" w:color="auto"/>
              <w:bottom w:val="single" w:sz="4" w:space="0" w:color="auto"/>
              <w:right w:val="single" w:sz="4" w:space="0" w:color="auto"/>
            </w:tcBorders>
            <w:vAlign w:val="center"/>
            <w:hideMark/>
          </w:tcPr>
          <w:p w:rsidR="00EE0FA4" w:rsidRDefault="00EE0FA4" w:rsidP="00EE0FA4">
            <w:pPr>
              <w:spacing w:before="0"/>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EE0FA4" w:rsidRPr="00EE0FA4" w:rsidRDefault="00EE0FA4" w:rsidP="00CE7185">
            <w:pPr>
              <w:spacing w:before="0"/>
              <w:rPr>
                <w:rFonts w:eastAsia="Calibri"/>
                <w:sz w:val="28"/>
                <w:szCs w:val="28"/>
                <w:lang w:eastAsia="en-US"/>
              </w:rPr>
            </w:pPr>
            <w:r w:rsidRPr="00EE0FA4">
              <w:rPr>
                <w:sz w:val="28"/>
                <w:szCs w:val="28"/>
              </w:rPr>
              <w:t>-</w:t>
            </w:r>
          </w:p>
        </w:tc>
      </w:tr>
      <w:tr w:rsidR="00EE0FA4" w:rsidTr="00EE0FA4">
        <w:tc>
          <w:tcPr>
            <w:tcW w:w="3227" w:type="dxa"/>
            <w:tcBorders>
              <w:top w:val="single" w:sz="4" w:space="0" w:color="auto"/>
              <w:left w:val="single" w:sz="4" w:space="0" w:color="auto"/>
              <w:bottom w:val="single" w:sz="4" w:space="0" w:color="auto"/>
              <w:right w:val="single" w:sz="4" w:space="0" w:color="auto"/>
            </w:tcBorders>
            <w:hideMark/>
          </w:tcPr>
          <w:p w:rsidR="00EE0FA4" w:rsidRDefault="00EE0FA4" w:rsidP="00EE0FA4">
            <w:pPr>
              <w:spacing w:before="0"/>
              <w:rPr>
                <w:b/>
                <w:iCs/>
                <w:color w:val="000000"/>
                <w:w w:val="107"/>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EE0FA4" w:rsidRDefault="00EE0FA4" w:rsidP="00EE0FA4">
            <w:pPr>
              <w:spacing w:before="0"/>
              <w:rPr>
                <w:color w:val="000000"/>
                <w:sz w:val="28"/>
                <w:szCs w:val="28"/>
                <w:lang w:val="en-US" w:eastAsia="en-US"/>
              </w:rPr>
            </w:pPr>
            <w:r>
              <w:rPr>
                <w:sz w:val="28"/>
                <w:szCs w:val="28"/>
                <w:lang w:val="en-US"/>
              </w:rPr>
              <w:t>exam</w:t>
            </w:r>
          </w:p>
        </w:tc>
      </w:tr>
      <w:tr w:rsidR="00EE0FA4" w:rsidTr="00EE0FA4">
        <w:tc>
          <w:tcPr>
            <w:tcW w:w="3227" w:type="dxa"/>
            <w:tcBorders>
              <w:top w:val="single" w:sz="4" w:space="0" w:color="auto"/>
              <w:left w:val="single" w:sz="4" w:space="0" w:color="auto"/>
              <w:bottom w:val="single" w:sz="4" w:space="0" w:color="auto"/>
              <w:right w:val="single" w:sz="4" w:space="0" w:color="auto"/>
            </w:tcBorders>
            <w:hideMark/>
          </w:tcPr>
          <w:p w:rsidR="00EE0FA4" w:rsidRDefault="00EE0FA4" w:rsidP="00EE0FA4">
            <w:pPr>
              <w:spacing w:before="0"/>
              <w:rPr>
                <w:b/>
                <w:iCs/>
                <w:color w:val="000000"/>
                <w:w w:val="107"/>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E0FA4" w:rsidRDefault="00EE0FA4" w:rsidP="00EE0FA4">
            <w:pPr>
              <w:spacing w:before="0"/>
              <w:rPr>
                <w:color w:val="000000"/>
                <w:sz w:val="28"/>
                <w:szCs w:val="28"/>
                <w:lang w:val="en-US" w:eastAsia="en-US"/>
              </w:rPr>
            </w:pPr>
            <w:r>
              <w:rPr>
                <w:sz w:val="28"/>
                <w:szCs w:val="28"/>
                <w:lang w:val="en-US"/>
              </w:rPr>
              <w:t>3</w:t>
            </w:r>
          </w:p>
        </w:tc>
      </w:tr>
      <w:tr w:rsidR="00EE0FA4" w:rsidRPr="00F90008" w:rsidTr="00EE0FA4">
        <w:tc>
          <w:tcPr>
            <w:tcW w:w="3227" w:type="dxa"/>
            <w:tcBorders>
              <w:top w:val="single" w:sz="4" w:space="0" w:color="auto"/>
              <w:left w:val="single" w:sz="4" w:space="0" w:color="auto"/>
              <w:bottom w:val="single" w:sz="4" w:space="0" w:color="auto"/>
              <w:right w:val="single" w:sz="4" w:space="0" w:color="auto"/>
            </w:tcBorders>
            <w:hideMark/>
          </w:tcPr>
          <w:p w:rsidR="00EE0FA4" w:rsidRDefault="00EE0FA4" w:rsidP="00EE0FA4">
            <w:pPr>
              <w:spacing w:before="0"/>
              <w:rPr>
                <w:b/>
                <w:iCs/>
                <w:color w:val="000000"/>
                <w:w w:val="107"/>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E0FA4" w:rsidRDefault="00EE0FA4" w:rsidP="00EE0FA4">
            <w:pPr>
              <w:spacing w:before="0"/>
              <w:ind w:right="-2"/>
              <w:jc w:val="both"/>
              <w:rPr>
                <w:sz w:val="28"/>
                <w:szCs w:val="28"/>
                <w:lang w:val="en-US"/>
              </w:rPr>
            </w:pPr>
            <w:r w:rsidRPr="00EE0FA4">
              <w:rPr>
                <w:sz w:val="28"/>
                <w:szCs w:val="28"/>
                <w:lang w:val="en-US"/>
              </w:rPr>
              <w:t xml:space="preserve">Universal competencies: work in a team, tolerate social, ethnic, religious, cultural and other differences; be capable of self-development and improvement in professional activities. </w:t>
            </w:r>
          </w:p>
          <w:p w:rsidR="00EE0FA4" w:rsidRDefault="00EE0FA4" w:rsidP="00EE0FA4">
            <w:pPr>
              <w:spacing w:before="0"/>
              <w:ind w:right="-2"/>
              <w:jc w:val="both"/>
              <w:rPr>
                <w:color w:val="000000"/>
                <w:sz w:val="28"/>
                <w:szCs w:val="28"/>
                <w:lang w:val="en-US" w:eastAsia="en-US"/>
              </w:rPr>
            </w:pPr>
            <w:r w:rsidRPr="00EE0FA4">
              <w:rPr>
                <w:sz w:val="28"/>
                <w:szCs w:val="28"/>
                <w:lang w:val="en-US"/>
              </w:rPr>
              <w:t>Basic professional competencies: apply in practice fundamental knowledge about the psyche, mental activity and social interaction in health and in various diseases; assess individual and socio-psychological differences, emotional states and their impact on the quality of life and human behavior.</w:t>
            </w:r>
          </w:p>
        </w:tc>
      </w:tr>
      <w:tr w:rsidR="00EE0FA4" w:rsidRPr="00EE0FA4" w:rsidTr="00EE0FA4">
        <w:tc>
          <w:tcPr>
            <w:tcW w:w="9570" w:type="dxa"/>
            <w:gridSpan w:val="2"/>
            <w:tcBorders>
              <w:top w:val="single" w:sz="4" w:space="0" w:color="auto"/>
              <w:left w:val="single" w:sz="4" w:space="0" w:color="auto"/>
              <w:bottom w:val="single" w:sz="4" w:space="0" w:color="auto"/>
              <w:right w:val="single" w:sz="4" w:space="0" w:color="auto"/>
            </w:tcBorders>
            <w:hideMark/>
          </w:tcPr>
          <w:p w:rsidR="00EE0FA4" w:rsidRDefault="00EE0FA4" w:rsidP="00EE0FA4">
            <w:pPr>
              <w:spacing w:before="0"/>
              <w:jc w:val="center"/>
              <w:rPr>
                <w:b/>
                <w:iCs/>
                <w:w w:val="107"/>
                <w:sz w:val="28"/>
                <w:szCs w:val="28"/>
                <w:lang w:val="en-US" w:eastAsia="en-US"/>
              </w:rPr>
            </w:pPr>
            <w:r>
              <w:rPr>
                <w:b/>
                <w:sz w:val="28"/>
                <w:szCs w:val="28"/>
                <w:lang w:val="en-US"/>
              </w:rPr>
              <w:t>Summary of the academic discipline:</w:t>
            </w:r>
          </w:p>
          <w:p w:rsidR="00EE0FA4" w:rsidRDefault="00EE0FA4" w:rsidP="00EE0FA4">
            <w:pPr>
              <w:autoSpaceDE w:val="0"/>
              <w:autoSpaceDN w:val="0"/>
              <w:adjustRightInd w:val="0"/>
              <w:spacing w:before="0"/>
              <w:ind w:firstLine="709"/>
              <w:jc w:val="both"/>
              <w:rPr>
                <w:color w:val="000000"/>
                <w:sz w:val="28"/>
                <w:szCs w:val="28"/>
                <w:lang w:val="en-US" w:eastAsia="en-US"/>
              </w:rPr>
            </w:pPr>
            <w:r w:rsidRPr="00EE0FA4">
              <w:rPr>
                <w:sz w:val="28"/>
                <w:szCs w:val="28"/>
                <w:lang w:val="en-US"/>
              </w:rPr>
              <w:t xml:space="preserve">The academic discipline "Psychology of emotions and motivation" is included in the "State component" and refers to the module "Psychology of personality" in accordance with the curriculum for the specialty 6-05-0313-01 Psychology. The program of the discipline is focused on the theoretical training of a professional psychologist. In the process of mastering the discipline, basic ideas about emotions and motivation, characteristics of emotional states and forms of emotional response of the individual, types of needs and motives, features of </w:t>
            </w:r>
            <w:proofErr w:type="spellStart"/>
            <w:r w:rsidRPr="00EE0FA4">
              <w:rPr>
                <w:sz w:val="28"/>
                <w:szCs w:val="28"/>
                <w:lang w:val="en-US"/>
              </w:rPr>
              <w:t>emotiogenic</w:t>
            </w:r>
            <w:proofErr w:type="spellEnd"/>
            <w:r w:rsidRPr="00EE0FA4">
              <w:rPr>
                <w:sz w:val="28"/>
                <w:szCs w:val="28"/>
                <w:lang w:val="en-US"/>
              </w:rPr>
              <w:t xml:space="preserve"> situations and the influence of motivation on the effectiveness of activities are laid. The topics considered within the framework of the discipline: "Needs", "Emotions", "Forms of emotional response", "Theories of emotions", "Motives", "Classification of needs and motives", "Main problems of the psychology of motivation", "</w:t>
            </w:r>
            <w:proofErr w:type="spellStart"/>
            <w:r w:rsidRPr="00EE0FA4">
              <w:rPr>
                <w:sz w:val="28"/>
                <w:szCs w:val="28"/>
                <w:lang w:val="en-US"/>
              </w:rPr>
              <w:t>Emotiogenic</w:t>
            </w:r>
            <w:proofErr w:type="spellEnd"/>
            <w:r w:rsidRPr="00EE0FA4">
              <w:rPr>
                <w:sz w:val="28"/>
                <w:szCs w:val="28"/>
                <w:lang w:val="en-US"/>
              </w:rPr>
              <w:t xml:space="preserve"> situations. Motivation and effectiveness of activities"</w:t>
            </w:r>
          </w:p>
        </w:tc>
      </w:tr>
    </w:tbl>
    <w:p w:rsidR="00EE0FA4" w:rsidRDefault="00EE0FA4" w:rsidP="00EE0FA4">
      <w:pPr>
        <w:spacing w:before="0"/>
        <w:rPr>
          <w:sz w:val="28"/>
          <w:szCs w:val="28"/>
          <w:lang w:val="en-US" w:eastAsia="en-US"/>
        </w:rPr>
      </w:pPr>
    </w:p>
    <w:p w:rsidR="00356410" w:rsidRPr="00EE0FA4" w:rsidRDefault="00356410" w:rsidP="00EE0FA4">
      <w:pPr>
        <w:tabs>
          <w:tab w:val="left" w:pos="2410"/>
          <w:tab w:val="left" w:pos="9214"/>
          <w:tab w:val="left" w:pos="9498"/>
        </w:tabs>
        <w:spacing w:before="0"/>
        <w:ind w:firstLine="709"/>
        <w:jc w:val="both"/>
        <w:rPr>
          <w:b/>
          <w:sz w:val="28"/>
          <w:szCs w:val="28"/>
          <w:lang w:val="en-US"/>
        </w:rPr>
      </w:pPr>
    </w:p>
    <w:sectPr w:rsidR="00356410" w:rsidRPr="00EE0FA4" w:rsidSect="0051453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A2346"/>
    <w:multiLevelType w:val="hybridMultilevel"/>
    <w:tmpl w:val="D3FA9D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D"/>
    <w:rsid w:val="000159D9"/>
    <w:rsid w:val="000F1A98"/>
    <w:rsid w:val="00230DAC"/>
    <w:rsid w:val="00356410"/>
    <w:rsid w:val="00481D93"/>
    <w:rsid w:val="0051453F"/>
    <w:rsid w:val="005D726D"/>
    <w:rsid w:val="00696CDE"/>
    <w:rsid w:val="007A070B"/>
    <w:rsid w:val="00AE2E3B"/>
    <w:rsid w:val="00E94037"/>
    <w:rsid w:val="00EE0FA4"/>
    <w:rsid w:val="00F90008"/>
    <w:rsid w:val="00FB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410"/>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D93"/>
    <w:pPr>
      <w:ind w:left="720"/>
      <w:contextualSpacing/>
    </w:pPr>
  </w:style>
  <w:style w:type="character" w:styleId="a4">
    <w:name w:val="Strong"/>
    <w:basedOn w:val="a0"/>
    <w:uiPriority w:val="22"/>
    <w:qFormat/>
    <w:rsid w:val="00EE0F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410"/>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D93"/>
    <w:pPr>
      <w:ind w:left="720"/>
      <w:contextualSpacing/>
    </w:pPr>
  </w:style>
  <w:style w:type="character" w:styleId="a4">
    <w:name w:val="Strong"/>
    <w:basedOn w:val="a0"/>
    <w:uiPriority w:val="22"/>
    <w:qFormat/>
    <w:rsid w:val="00EE0F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2294">
      <w:bodyDiv w:val="1"/>
      <w:marLeft w:val="0"/>
      <w:marRight w:val="0"/>
      <w:marTop w:val="0"/>
      <w:marBottom w:val="0"/>
      <w:divBdr>
        <w:top w:val="none" w:sz="0" w:space="0" w:color="auto"/>
        <w:left w:val="none" w:sz="0" w:space="0" w:color="auto"/>
        <w:bottom w:val="none" w:sz="0" w:space="0" w:color="auto"/>
        <w:right w:val="none" w:sz="0" w:space="0" w:color="auto"/>
      </w:divBdr>
    </w:div>
    <w:div w:id="1060590491">
      <w:bodyDiv w:val="1"/>
      <w:marLeft w:val="0"/>
      <w:marRight w:val="0"/>
      <w:marTop w:val="0"/>
      <w:marBottom w:val="0"/>
      <w:divBdr>
        <w:top w:val="none" w:sz="0" w:space="0" w:color="auto"/>
        <w:left w:val="none" w:sz="0" w:space="0" w:color="auto"/>
        <w:bottom w:val="none" w:sz="0" w:space="0" w:color="auto"/>
        <w:right w:val="none" w:sz="0" w:space="0" w:color="auto"/>
      </w:divBdr>
    </w:div>
    <w:div w:id="20465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2025-05-28T01:09:00Z</dcterms:created>
  <dcterms:modified xsi:type="dcterms:W3CDTF">2025-05-28T01:09:00Z</dcterms:modified>
</cp:coreProperties>
</file>