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4C" w:rsidRDefault="00342A4C" w:rsidP="00262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342A4C" w:rsidRDefault="00342A4C" w:rsidP="00342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342A4C">
        <w:rPr>
          <w:rFonts w:ascii="Times New Roman" w:hAnsi="Times New Roman"/>
          <w:b/>
          <w:sz w:val="28"/>
          <w:szCs w:val="28"/>
          <w:lang w:val="be-BY"/>
        </w:rPr>
        <w:t>Institutional Business Environment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342A4C" w:rsidRDefault="00342A4C" w:rsidP="00342A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342A4C" w:rsidTr="00342A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4C" w:rsidRPr="00342A4C" w:rsidRDefault="00342A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42A4C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4C" w:rsidRDefault="00342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6-05-0412-02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Business Administration</w:t>
            </w:r>
          </w:p>
        </w:tc>
      </w:tr>
      <w:tr w:rsidR="00342A4C" w:rsidTr="00342A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4C" w:rsidRDefault="00342A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4C" w:rsidRDefault="00342A4C" w:rsidP="00EC0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2, 3</w:t>
            </w:r>
          </w:p>
        </w:tc>
      </w:tr>
      <w:tr w:rsidR="00342A4C" w:rsidTr="00342A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4C" w:rsidRDefault="00342A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4C" w:rsidRDefault="00342A4C" w:rsidP="00EC0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4, 5</w:t>
            </w:r>
          </w:p>
        </w:tc>
      </w:tr>
      <w:tr w:rsidR="00342A4C" w:rsidTr="00342A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4C" w:rsidRDefault="00342A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4C" w:rsidRDefault="00342A4C" w:rsidP="00EC0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42A4C" w:rsidTr="00342A4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4C" w:rsidRDefault="00342A4C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342A4C" w:rsidRDefault="00342A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342A4C" w:rsidRDefault="00342A4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342A4C" w:rsidRDefault="00342A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4C" w:rsidRDefault="00342A4C" w:rsidP="00EC0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42A4C" w:rsidTr="00342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4C" w:rsidRDefault="00342A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4C" w:rsidRDefault="00342A4C" w:rsidP="00EC0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42A4C" w:rsidTr="00342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4C" w:rsidRDefault="00342A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4C" w:rsidRDefault="00342A4C" w:rsidP="00EC0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42A4C" w:rsidTr="00342A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4C" w:rsidRDefault="00342A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4C" w:rsidRDefault="00342A4C" w:rsidP="00EC0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42A4C" w:rsidTr="00342A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4C" w:rsidRDefault="00342A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4C" w:rsidRDefault="00342A4C" w:rsidP="00EC0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42A4C" w:rsidTr="00342A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4C" w:rsidRDefault="00342A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4C" w:rsidRDefault="00342A4C" w:rsidP="00EC0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2A4C" w:rsidRPr="00262D51" w:rsidTr="00342A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4C" w:rsidRDefault="00342A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4C" w:rsidRPr="00342A4C" w:rsidRDefault="00342A4C">
            <w:pPr>
              <w:spacing w:after="0" w:line="240" w:lineRule="auto"/>
              <w:jc w:val="both"/>
              <w:rPr>
                <w:rFonts w:eastAsia="Times New Roman"/>
                <w:color w:val="3C4043"/>
                <w:lang w:val="en-US"/>
              </w:rPr>
            </w:pPr>
            <w:r w:rsidRPr="00342A4C">
              <w:rPr>
                <w:rFonts w:ascii="Times New Roman" w:hAnsi="Times New Roman"/>
                <w:sz w:val="28"/>
                <w:szCs w:val="28"/>
                <w:lang w:val="be-BY"/>
              </w:rPr>
              <w:t>Mastering the academic discipline “Institutional Business Environment” should ensure the formation of specialized competencies: understanding the mechanism and features of the functioning of the institutional economy, identifying the problems and prospects for its development.</w:t>
            </w:r>
          </w:p>
        </w:tc>
      </w:tr>
      <w:tr w:rsidR="00342A4C" w:rsidRPr="00262D51" w:rsidTr="00342A4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4C" w:rsidRDefault="00342A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342A4C" w:rsidRDefault="00342A4C" w:rsidP="00342A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342A4C">
              <w:rPr>
                <w:rFonts w:ascii="Times New Roman" w:hAnsi="Times New Roman"/>
                <w:sz w:val="28"/>
                <w:szCs w:val="28"/>
                <w:lang w:val="en-US"/>
              </w:rPr>
              <w:t>Institutional Business Environment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342A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an academic discipline that reveals the fundamentals of the functioning of systems of legislative, executive and control measures implemented by government agencies and public organizations. </w:t>
            </w:r>
          </w:p>
          <w:p w:rsidR="00342A4C" w:rsidRDefault="00342A4C" w:rsidP="00342A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2A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content of the academic discipline includes work in the following areas: </w:t>
            </w:r>
          </w:p>
          <w:p w:rsidR="00342A4C" w:rsidRDefault="00342A4C" w:rsidP="00342A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2A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study of the </w:t>
            </w:r>
            <w:proofErr w:type="spellStart"/>
            <w:r w:rsidRPr="00342A4C">
              <w:rPr>
                <w:rFonts w:ascii="Times New Roman" w:hAnsi="Times New Roman"/>
                <w:sz w:val="28"/>
                <w:szCs w:val="28"/>
                <w:lang w:val="en-US"/>
              </w:rPr>
              <w:t>sectoral</w:t>
            </w:r>
            <w:proofErr w:type="spellEnd"/>
            <w:r w:rsidRPr="00342A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regional structure of the economy; </w:t>
            </w:r>
          </w:p>
          <w:p w:rsidR="00342A4C" w:rsidRDefault="00342A4C" w:rsidP="00342A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2A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study of the activities of local government bodies in the field of economy; </w:t>
            </w:r>
          </w:p>
          <w:p w:rsidR="00342A4C" w:rsidRDefault="00342A4C" w:rsidP="00342A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2A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study of the principles, forms and methods of state regulation; </w:t>
            </w:r>
          </w:p>
          <w:p w:rsidR="00342A4C" w:rsidRPr="00342A4C" w:rsidRDefault="00342A4C" w:rsidP="00342A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color w:val="3C4043"/>
                <w:lang w:val="en-US"/>
              </w:rPr>
            </w:pPr>
            <w:r w:rsidRPr="00342A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342A4C">
              <w:rPr>
                <w:rFonts w:ascii="Times New Roman" w:hAnsi="Times New Roman"/>
                <w:sz w:val="28"/>
                <w:szCs w:val="28"/>
                <w:lang w:val="en-US"/>
              </w:rPr>
              <w:t>formation</w:t>
            </w:r>
            <w:proofErr w:type="gramEnd"/>
            <w:r w:rsidRPr="00342A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skills and abilities in the use of effective techniques, methods and methods of state regulation of the economy.</w:t>
            </w:r>
          </w:p>
        </w:tc>
      </w:tr>
    </w:tbl>
    <w:p w:rsidR="00342A4C" w:rsidRDefault="00342A4C" w:rsidP="00342A4C">
      <w:pPr>
        <w:rPr>
          <w:rFonts w:ascii="Times New Roman" w:hAnsi="Times New Roman" w:cstheme="minorBidi"/>
          <w:sz w:val="28"/>
          <w:szCs w:val="28"/>
          <w:lang w:val="en-US"/>
        </w:rPr>
      </w:pPr>
    </w:p>
    <w:p w:rsidR="00E528F2" w:rsidRPr="00342A4C" w:rsidRDefault="00E528F2">
      <w:pPr>
        <w:rPr>
          <w:lang w:val="en-US"/>
        </w:rPr>
      </w:pPr>
    </w:p>
    <w:sectPr w:rsidR="00E528F2" w:rsidRPr="00342A4C" w:rsidSect="001A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066025"/>
    <w:rsid w:val="001A22E9"/>
    <w:rsid w:val="001C21C3"/>
    <w:rsid w:val="00213722"/>
    <w:rsid w:val="00262D51"/>
    <w:rsid w:val="002F20D2"/>
    <w:rsid w:val="00342A4C"/>
    <w:rsid w:val="003C4260"/>
    <w:rsid w:val="00662FCC"/>
    <w:rsid w:val="008442F2"/>
    <w:rsid w:val="008D2FE0"/>
    <w:rsid w:val="008D7720"/>
    <w:rsid w:val="00AB5C6B"/>
    <w:rsid w:val="00BD0829"/>
    <w:rsid w:val="00D626ED"/>
    <w:rsid w:val="00E21BE0"/>
    <w:rsid w:val="00E528F2"/>
    <w:rsid w:val="00F1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E21BE0"/>
    <w:rPr>
      <w:rFonts w:ascii="Times New Roman" w:hAnsi="Times New Roman" w:cs="Times New Roman" w:hint="default"/>
      <w:sz w:val="18"/>
      <w:szCs w:val="18"/>
    </w:rPr>
  </w:style>
  <w:style w:type="character" w:styleId="a3">
    <w:name w:val="Strong"/>
    <w:basedOn w:val="a0"/>
    <w:uiPriority w:val="22"/>
    <w:qFormat/>
    <w:rsid w:val="00342A4C"/>
    <w:rPr>
      <w:b/>
      <w:bCs/>
    </w:rPr>
  </w:style>
  <w:style w:type="character" w:customStyle="1" w:styleId="rynqvb">
    <w:name w:val="rynqvb"/>
    <w:basedOn w:val="a0"/>
    <w:rsid w:val="00342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E21BE0"/>
    <w:rPr>
      <w:rFonts w:ascii="Times New Roman" w:hAnsi="Times New Roman" w:cs="Times New Roman" w:hint="default"/>
      <w:sz w:val="18"/>
      <w:szCs w:val="18"/>
    </w:rPr>
  </w:style>
  <w:style w:type="character" w:styleId="a3">
    <w:name w:val="Strong"/>
    <w:basedOn w:val="a0"/>
    <w:uiPriority w:val="22"/>
    <w:qFormat/>
    <w:rsid w:val="00342A4C"/>
    <w:rPr>
      <w:b/>
      <w:bCs/>
    </w:rPr>
  </w:style>
  <w:style w:type="character" w:customStyle="1" w:styleId="rynqvb">
    <w:name w:val="rynqvb"/>
    <w:basedOn w:val="a0"/>
    <w:rsid w:val="0034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2025-07-18T11:49:00Z</dcterms:created>
  <dcterms:modified xsi:type="dcterms:W3CDTF">2025-07-18T11:49:00Z</dcterms:modified>
</cp:coreProperties>
</file>