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82" w:rsidRPr="00B200CB" w:rsidRDefault="00A30D31" w:rsidP="002A1F68">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The n</w:t>
      </w:r>
      <w:r w:rsidR="007E0782" w:rsidRPr="00B200CB">
        <w:rPr>
          <w:rFonts w:ascii="Times New Roman" w:hAnsi="Times New Roman" w:cs="Times New Roman"/>
          <w:b/>
          <w:sz w:val="28"/>
          <w:lang w:val="en-US"/>
        </w:rPr>
        <w:t>ame of the academic discipline:</w:t>
      </w:r>
    </w:p>
    <w:p w:rsidR="007E0782" w:rsidRPr="00B200CB" w:rsidRDefault="00A30D31" w:rsidP="007E0782">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w:t>
      </w:r>
      <w:bookmarkStart w:id="0" w:name="_GoBack"/>
      <w:r w:rsidR="007E0782" w:rsidRPr="00B200CB">
        <w:rPr>
          <w:rFonts w:ascii="Times New Roman" w:hAnsi="Times New Roman" w:cs="Times New Roman"/>
          <w:b/>
          <w:sz w:val="28"/>
          <w:lang w:val="en-US"/>
        </w:rPr>
        <w:t>Legal regime of natural resources</w:t>
      </w:r>
      <w:bookmarkEnd w:id="0"/>
      <w:r>
        <w:rPr>
          <w:rFonts w:ascii="Times New Roman" w:hAnsi="Times New Roman" w:cs="Times New Roman"/>
          <w:b/>
          <w:sz w:val="28"/>
          <w:lang w:val="en-US"/>
        </w:rPr>
        <w:t>”</w:t>
      </w:r>
    </w:p>
    <w:p w:rsidR="007E0782" w:rsidRPr="00B200CB" w:rsidRDefault="007E0782" w:rsidP="007E0782">
      <w:pPr>
        <w:spacing w:after="0" w:line="240" w:lineRule="auto"/>
        <w:jc w:val="center"/>
        <w:rPr>
          <w:rFonts w:ascii="Times New Roman" w:hAnsi="Times New Roman" w:cs="Times New Roman"/>
          <w:sz w:val="28"/>
          <w:lang w:val="en-US"/>
        </w:rPr>
      </w:pPr>
    </w:p>
    <w:tbl>
      <w:tblPr>
        <w:tblStyle w:val="a3"/>
        <w:tblW w:w="0" w:type="auto"/>
        <w:tblLook w:val="04A0" w:firstRow="1" w:lastRow="0" w:firstColumn="1" w:lastColumn="0" w:noHBand="0" w:noVBand="1"/>
      </w:tblPr>
      <w:tblGrid>
        <w:gridCol w:w="4644"/>
        <w:gridCol w:w="4927"/>
      </w:tblGrid>
      <w:tr w:rsidR="00A30D31" w:rsidRPr="0093346D" w:rsidTr="00FD1631">
        <w:tc>
          <w:tcPr>
            <w:tcW w:w="4644" w:type="dxa"/>
          </w:tcPr>
          <w:p w:rsidR="00A30D31" w:rsidRPr="003A05C7" w:rsidRDefault="00A30D31" w:rsidP="007D32E4">
            <w:pPr>
              <w:rPr>
                <w:rFonts w:ascii="Times New Roman" w:eastAsia="Calibri" w:hAnsi="Times New Roman" w:cs="Times New Roman"/>
                <w:b/>
                <w:sz w:val="28"/>
                <w:szCs w:val="28"/>
                <w:lang w:val="en-US"/>
              </w:rPr>
            </w:pPr>
            <w:r w:rsidRPr="003A05C7">
              <w:rPr>
                <w:rStyle w:val="a4"/>
                <w:rFonts w:ascii="Times New Roman" w:hAnsi="Times New Roman" w:cs="Times New Roman"/>
                <w:sz w:val="28"/>
                <w:szCs w:val="28"/>
                <w:shd w:val="clear" w:color="auto" w:fill="FFFFFF"/>
                <w:lang w:val="en-US"/>
              </w:rPr>
              <w:t>Specialty code and name</w:t>
            </w:r>
          </w:p>
        </w:tc>
        <w:tc>
          <w:tcPr>
            <w:tcW w:w="4927" w:type="dxa"/>
          </w:tcPr>
          <w:p w:rsidR="00A30D31" w:rsidRPr="007E0782" w:rsidRDefault="00A30D31" w:rsidP="00FD1631">
            <w:pPr>
              <w:jc w:val="both"/>
              <w:rPr>
                <w:rFonts w:ascii="Times New Roman" w:hAnsi="Times New Roman" w:cs="Times New Roman"/>
                <w:sz w:val="28"/>
                <w:lang w:val="en-GB"/>
              </w:rPr>
            </w:pPr>
            <w:r w:rsidRPr="0093346D">
              <w:rPr>
                <w:rFonts w:ascii="Times New Roman" w:hAnsi="Times New Roman" w:cs="Times New Roman"/>
                <w:sz w:val="28"/>
                <w:lang w:val="en-US"/>
              </w:rPr>
              <w:t>6-05-0421-01</w:t>
            </w:r>
            <w:r>
              <w:rPr>
                <w:rFonts w:ascii="Times New Roman" w:hAnsi="Times New Roman" w:cs="Times New Roman"/>
                <w:sz w:val="28"/>
              </w:rPr>
              <w:t xml:space="preserve"> </w:t>
            </w:r>
            <w:r>
              <w:rPr>
                <w:rFonts w:ascii="Times New Roman" w:hAnsi="Times New Roman" w:cs="Times New Roman"/>
                <w:sz w:val="28"/>
                <w:lang w:val="en-GB"/>
              </w:rPr>
              <w:t>Jurisprudence</w:t>
            </w:r>
          </w:p>
        </w:tc>
      </w:tr>
      <w:tr w:rsidR="00A30D31" w:rsidRPr="0093346D"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4927" w:type="dxa"/>
          </w:tcPr>
          <w:p w:rsidR="00A30D31" w:rsidRPr="0093346D" w:rsidRDefault="00A30D31" w:rsidP="00FD1631">
            <w:pPr>
              <w:jc w:val="both"/>
              <w:rPr>
                <w:rFonts w:ascii="Times New Roman" w:hAnsi="Times New Roman" w:cs="Times New Roman"/>
                <w:sz w:val="28"/>
              </w:rPr>
            </w:pPr>
            <w:r w:rsidRPr="0093346D">
              <w:rPr>
                <w:rFonts w:ascii="Times New Roman" w:hAnsi="Times New Roman" w:cs="Times New Roman"/>
                <w:sz w:val="28"/>
              </w:rPr>
              <w:t>3</w:t>
            </w:r>
          </w:p>
        </w:tc>
      </w:tr>
      <w:tr w:rsidR="00A30D31" w:rsidRPr="00766FF1"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4927" w:type="dxa"/>
          </w:tcPr>
          <w:p w:rsidR="00A30D31" w:rsidRPr="0093346D" w:rsidRDefault="00A30D31" w:rsidP="00FD1631">
            <w:pPr>
              <w:jc w:val="both"/>
              <w:rPr>
                <w:rFonts w:ascii="Times New Roman" w:hAnsi="Times New Roman" w:cs="Times New Roman"/>
                <w:sz w:val="28"/>
              </w:rPr>
            </w:pPr>
            <w:r w:rsidRPr="0093346D">
              <w:rPr>
                <w:rFonts w:ascii="Times New Roman" w:hAnsi="Times New Roman" w:cs="Times New Roman"/>
                <w:sz w:val="28"/>
              </w:rPr>
              <w:t>5</w:t>
            </w:r>
          </w:p>
        </w:tc>
      </w:tr>
      <w:tr w:rsidR="00A30D31" w:rsidRPr="00766FF1"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4927" w:type="dxa"/>
          </w:tcPr>
          <w:p w:rsidR="00A30D31" w:rsidRPr="0093346D" w:rsidRDefault="00A30D31" w:rsidP="00FD1631">
            <w:pPr>
              <w:jc w:val="both"/>
              <w:rPr>
                <w:rFonts w:ascii="Times New Roman" w:hAnsi="Times New Roman" w:cs="Times New Roman"/>
                <w:sz w:val="28"/>
              </w:rPr>
            </w:pPr>
            <w:r w:rsidRPr="0093346D">
              <w:rPr>
                <w:rFonts w:ascii="Times New Roman" w:hAnsi="Times New Roman" w:cs="Times New Roman"/>
                <w:sz w:val="28"/>
              </w:rPr>
              <w:t>40</w:t>
            </w:r>
          </w:p>
        </w:tc>
      </w:tr>
      <w:tr w:rsidR="007E0782" w:rsidRPr="00766FF1" w:rsidTr="00FD1631">
        <w:trPr>
          <w:trHeight w:val="324"/>
        </w:trPr>
        <w:tc>
          <w:tcPr>
            <w:tcW w:w="4644" w:type="dxa"/>
            <w:vMerge w:val="restart"/>
          </w:tcPr>
          <w:p w:rsidR="007E0782" w:rsidRPr="00B200CB" w:rsidRDefault="007E0782" w:rsidP="00FD1631">
            <w:pPr>
              <w:rPr>
                <w:rFonts w:ascii="Times New Roman" w:hAnsi="Times New Roman" w:cs="Times New Roman"/>
                <w:b/>
                <w:sz w:val="28"/>
                <w:lang w:val="en-US"/>
              </w:rPr>
            </w:pPr>
            <w:r w:rsidRPr="00B200CB">
              <w:rPr>
                <w:rFonts w:ascii="Times New Roman" w:hAnsi="Times New Roman" w:cs="Times New Roman"/>
                <w:b/>
                <w:sz w:val="28"/>
                <w:lang w:val="en-US"/>
              </w:rPr>
              <w:t>Lectures</w:t>
            </w:r>
          </w:p>
          <w:p w:rsidR="007E0782" w:rsidRPr="00B200CB" w:rsidRDefault="007E0782" w:rsidP="00FD1631">
            <w:pPr>
              <w:rPr>
                <w:rFonts w:ascii="Times New Roman" w:hAnsi="Times New Roman" w:cs="Times New Roman"/>
                <w:b/>
                <w:sz w:val="28"/>
                <w:lang w:val="en-US"/>
              </w:rPr>
            </w:pPr>
            <w:r w:rsidRPr="00B200CB">
              <w:rPr>
                <w:rFonts w:ascii="Times New Roman" w:hAnsi="Times New Roman" w:cs="Times New Roman"/>
                <w:b/>
                <w:sz w:val="28"/>
                <w:lang w:val="en-US"/>
              </w:rPr>
              <w:t>Seminars</w:t>
            </w:r>
          </w:p>
          <w:p w:rsidR="007E0782" w:rsidRPr="00B200CB" w:rsidRDefault="007E0782" w:rsidP="00FD1631">
            <w:pPr>
              <w:rPr>
                <w:rFonts w:ascii="Times New Roman" w:hAnsi="Times New Roman" w:cs="Times New Roman"/>
                <w:b/>
                <w:sz w:val="28"/>
                <w:lang w:val="en-US"/>
              </w:rPr>
            </w:pPr>
            <w:r w:rsidRPr="00B200CB">
              <w:rPr>
                <w:rFonts w:ascii="Times New Roman" w:hAnsi="Times New Roman" w:cs="Times New Roman"/>
                <w:b/>
                <w:sz w:val="28"/>
                <w:lang w:val="en-US"/>
              </w:rPr>
              <w:t>Practical classes</w:t>
            </w:r>
          </w:p>
          <w:p w:rsidR="007E0782" w:rsidRPr="00B200CB" w:rsidRDefault="007E0782" w:rsidP="00FD1631">
            <w:pPr>
              <w:rPr>
                <w:rFonts w:ascii="Times New Roman" w:hAnsi="Times New Roman" w:cs="Times New Roman"/>
                <w:b/>
                <w:sz w:val="28"/>
                <w:lang w:val="en-US"/>
              </w:rPr>
            </w:pPr>
            <w:r w:rsidRPr="00B200CB">
              <w:rPr>
                <w:rFonts w:ascii="Times New Roman" w:hAnsi="Times New Roman" w:cs="Times New Roman"/>
                <w:b/>
                <w:sz w:val="28"/>
                <w:lang w:val="en-US"/>
              </w:rPr>
              <w:t>Laboratory classes</w:t>
            </w:r>
          </w:p>
        </w:tc>
        <w:tc>
          <w:tcPr>
            <w:tcW w:w="4927" w:type="dxa"/>
          </w:tcPr>
          <w:p w:rsidR="007E0782" w:rsidRPr="0093346D" w:rsidRDefault="007E0782" w:rsidP="00FD1631">
            <w:pPr>
              <w:jc w:val="both"/>
              <w:rPr>
                <w:rFonts w:ascii="Times New Roman" w:hAnsi="Times New Roman" w:cs="Times New Roman"/>
                <w:sz w:val="28"/>
              </w:rPr>
            </w:pPr>
            <w:r w:rsidRPr="0093346D">
              <w:rPr>
                <w:rFonts w:ascii="Times New Roman" w:hAnsi="Times New Roman" w:cs="Times New Roman"/>
                <w:sz w:val="28"/>
              </w:rPr>
              <w:t>22</w:t>
            </w:r>
          </w:p>
        </w:tc>
      </w:tr>
      <w:tr w:rsidR="007E0782" w:rsidRPr="00766FF1" w:rsidTr="00FD1631">
        <w:trPr>
          <w:trHeight w:val="322"/>
        </w:trPr>
        <w:tc>
          <w:tcPr>
            <w:tcW w:w="4644" w:type="dxa"/>
            <w:vMerge/>
          </w:tcPr>
          <w:p w:rsidR="007E0782" w:rsidRPr="00933E7B" w:rsidRDefault="007E0782" w:rsidP="00FD1631">
            <w:pPr>
              <w:rPr>
                <w:rFonts w:ascii="Times New Roman" w:hAnsi="Times New Roman" w:cs="Times New Roman"/>
                <w:b/>
                <w:sz w:val="28"/>
              </w:rPr>
            </w:pPr>
          </w:p>
        </w:tc>
        <w:tc>
          <w:tcPr>
            <w:tcW w:w="4927" w:type="dxa"/>
          </w:tcPr>
          <w:p w:rsidR="007E0782" w:rsidRPr="0093346D" w:rsidRDefault="007E0782" w:rsidP="00FD1631">
            <w:pPr>
              <w:jc w:val="both"/>
              <w:rPr>
                <w:rFonts w:ascii="Times New Roman" w:hAnsi="Times New Roman" w:cs="Times New Roman"/>
                <w:sz w:val="28"/>
              </w:rPr>
            </w:pPr>
            <w:r w:rsidRPr="0093346D">
              <w:rPr>
                <w:rFonts w:ascii="Times New Roman" w:hAnsi="Times New Roman" w:cs="Times New Roman"/>
                <w:sz w:val="28"/>
              </w:rPr>
              <w:t>18</w:t>
            </w:r>
          </w:p>
        </w:tc>
      </w:tr>
      <w:tr w:rsidR="007E0782" w:rsidRPr="00766FF1" w:rsidTr="00FD1631">
        <w:trPr>
          <w:trHeight w:val="322"/>
        </w:trPr>
        <w:tc>
          <w:tcPr>
            <w:tcW w:w="4644" w:type="dxa"/>
            <w:vMerge/>
          </w:tcPr>
          <w:p w:rsidR="007E0782" w:rsidRPr="00933E7B" w:rsidRDefault="007E0782" w:rsidP="00FD1631">
            <w:pPr>
              <w:rPr>
                <w:rFonts w:ascii="Times New Roman" w:hAnsi="Times New Roman" w:cs="Times New Roman"/>
                <w:b/>
                <w:sz w:val="28"/>
              </w:rPr>
            </w:pPr>
          </w:p>
        </w:tc>
        <w:tc>
          <w:tcPr>
            <w:tcW w:w="4927" w:type="dxa"/>
          </w:tcPr>
          <w:p w:rsidR="007E0782" w:rsidRPr="0093346D" w:rsidRDefault="007E0782" w:rsidP="00FD1631">
            <w:pPr>
              <w:jc w:val="both"/>
              <w:rPr>
                <w:rFonts w:ascii="Times New Roman" w:hAnsi="Times New Roman" w:cs="Times New Roman"/>
                <w:sz w:val="28"/>
              </w:rPr>
            </w:pPr>
            <w:r w:rsidRPr="0093346D">
              <w:rPr>
                <w:rFonts w:ascii="Times New Roman" w:hAnsi="Times New Roman" w:cs="Times New Roman"/>
                <w:sz w:val="28"/>
              </w:rPr>
              <w:t>--</w:t>
            </w:r>
          </w:p>
        </w:tc>
      </w:tr>
      <w:tr w:rsidR="007E0782" w:rsidRPr="00766FF1" w:rsidTr="00FD1631">
        <w:trPr>
          <w:trHeight w:val="322"/>
        </w:trPr>
        <w:tc>
          <w:tcPr>
            <w:tcW w:w="4644" w:type="dxa"/>
            <w:vMerge/>
          </w:tcPr>
          <w:p w:rsidR="007E0782" w:rsidRPr="00933E7B" w:rsidRDefault="007E0782" w:rsidP="00FD1631">
            <w:pPr>
              <w:rPr>
                <w:rFonts w:ascii="Times New Roman" w:hAnsi="Times New Roman" w:cs="Times New Roman"/>
                <w:b/>
                <w:sz w:val="28"/>
              </w:rPr>
            </w:pPr>
          </w:p>
        </w:tc>
        <w:tc>
          <w:tcPr>
            <w:tcW w:w="4927" w:type="dxa"/>
          </w:tcPr>
          <w:p w:rsidR="007E0782" w:rsidRPr="0093346D" w:rsidRDefault="007E0782" w:rsidP="00FD1631">
            <w:pPr>
              <w:jc w:val="both"/>
              <w:rPr>
                <w:rFonts w:ascii="Times New Roman" w:hAnsi="Times New Roman" w:cs="Times New Roman"/>
                <w:sz w:val="28"/>
              </w:rPr>
            </w:pPr>
            <w:r w:rsidRPr="0093346D">
              <w:rPr>
                <w:rFonts w:ascii="Times New Roman" w:hAnsi="Times New Roman" w:cs="Times New Roman"/>
                <w:sz w:val="28"/>
              </w:rPr>
              <w:t>-</w:t>
            </w:r>
          </w:p>
        </w:tc>
      </w:tr>
      <w:tr w:rsidR="00A30D31" w:rsidRPr="00766FF1"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927" w:type="dxa"/>
          </w:tcPr>
          <w:p w:rsidR="00A30D31" w:rsidRPr="0093346D" w:rsidRDefault="00A30D31" w:rsidP="00FD1631">
            <w:pPr>
              <w:jc w:val="both"/>
              <w:rPr>
                <w:rFonts w:ascii="Times New Roman" w:hAnsi="Times New Roman" w:cs="Times New Roman"/>
                <w:sz w:val="28"/>
              </w:rPr>
            </w:pPr>
            <w:proofErr w:type="spellStart"/>
            <w:r w:rsidRPr="0093346D">
              <w:rPr>
                <w:rFonts w:ascii="Times New Roman" w:hAnsi="Times New Roman" w:cs="Times New Roman"/>
                <w:sz w:val="28"/>
              </w:rPr>
              <w:t>credit</w:t>
            </w:r>
            <w:proofErr w:type="spellEnd"/>
          </w:p>
        </w:tc>
      </w:tr>
      <w:tr w:rsidR="00A30D31" w:rsidRPr="00766FF1"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4927" w:type="dxa"/>
          </w:tcPr>
          <w:p w:rsidR="00A30D31" w:rsidRPr="0093346D" w:rsidRDefault="00A30D31" w:rsidP="00FD1631">
            <w:pPr>
              <w:jc w:val="both"/>
              <w:rPr>
                <w:rFonts w:ascii="Times New Roman" w:hAnsi="Times New Roman" w:cs="Times New Roman"/>
                <w:sz w:val="28"/>
              </w:rPr>
            </w:pPr>
            <w:r w:rsidRPr="0093346D">
              <w:rPr>
                <w:rFonts w:ascii="Times New Roman" w:hAnsi="Times New Roman" w:cs="Times New Roman"/>
                <w:sz w:val="28"/>
              </w:rPr>
              <w:t>3</w:t>
            </w:r>
          </w:p>
        </w:tc>
      </w:tr>
      <w:tr w:rsidR="00A30D31" w:rsidRPr="002A1F68" w:rsidTr="00FD1631">
        <w:tc>
          <w:tcPr>
            <w:tcW w:w="4644" w:type="dxa"/>
          </w:tcPr>
          <w:p w:rsidR="00A30D31" w:rsidRDefault="00A30D31" w:rsidP="007D32E4">
            <w:pPr>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4927" w:type="dxa"/>
          </w:tcPr>
          <w:p w:rsidR="00A30D31" w:rsidRPr="00B200CB" w:rsidRDefault="00A30D31" w:rsidP="00FD1631">
            <w:pPr>
              <w:jc w:val="both"/>
              <w:rPr>
                <w:rFonts w:ascii="Times New Roman" w:hAnsi="Times New Roman" w:cs="Times New Roman"/>
                <w:sz w:val="28"/>
                <w:lang w:val="en-US"/>
              </w:rPr>
            </w:pPr>
            <w:r w:rsidRPr="00B200CB">
              <w:rPr>
                <w:rFonts w:ascii="Times New Roman" w:hAnsi="Times New Roman" w:cs="Times New Roman"/>
                <w:sz w:val="28"/>
                <w:lang w:val="en-US"/>
              </w:rPr>
              <w:t>Apply the norms of regulatory legal acts in the field of use and protection of natural resources in practical (law enforcement), research and teaching activities in order to ensure sustainable use of natural</w:t>
            </w:r>
            <w:r>
              <w:rPr>
                <w:rFonts w:ascii="Times New Roman" w:hAnsi="Times New Roman" w:cs="Times New Roman"/>
                <w:sz w:val="28"/>
                <w:lang w:val="en-US"/>
              </w:rPr>
              <w:t xml:space="preserve"> </w:t>
            </w:r>
            <w:r w:rsidRPr="00B200CB">
              <w:rPr>
                <w:rFonts w:ascii="Times New Roman" w:hAnsi="Times New Roman" w:cs="Times New Roman"/>
                <w:sz w:val="28"/>
                <w:lang w:val="en-US"/>
              </w:rPr>
              <w:t xml:space="preserve">resources. </w:t>
            </w:r>
          </w:p>
        </w:tc>
      </w:tr>
      <w:tr w:rsidR="007E0782" w:rsidRPr="002A1F68" w:rsidTr="00FD1631">
        <w:tc>
          <w:tcPr>
            <w:tcW w:w="9571" w:type="dxa"/>
            <w:gridSpan w:val="2"/>
          </w:tcPr>
          <w:p w:rsidR="007E0782" w:rsidRPr="00B200CB" w:rsidRDefault="007E0782" w:rsidP="00FD1631">
            <w:pPr>
              <w:jc w:val="center"/>
              <w:rPr>
                <w:rFonts w:ascii="Times New Roman" w:hAnsi="Times New Roman" w:cs="Times New Roman"/>
                <w:b/>
                <w:sz w:val="28"/>
                <w:lang w:val="en-US"/>
              </w:rPr>
            </w:pPr>
            <w:r w:rsidRPr="00B200CB">
              <w:rPr>
                <w:rFonts w:ascii="Times New Roman" w:hAnsi="Times New Roman" w:cs="Times New Roman"/>
                <w:b/>
                <w:sz w:val="28"/>
                <w:lang w:val="en-US"/>
              </w:rPr>
              <w:t>Summary of the academic discipline:</w:t>
            </w:r>
          </w:p>
          <w:p w:rsidR="007E0782" w:rsidRPr="00B200CB" w:rsidRDefault="007E0782" w:rsidP="00FD1631">
            <w:pPr>
              <w:widowControl w:val="0"/>
              <w:tabs>
                <w:tab w:val="left" w:pos="993"/>
                <w:tab w:val="left" w:pos="1134"/>
              </w:tabs>
              <w:ind w:firstLine="709"/>
              <w:jc w:val="both"/>
              <w:rPr>
                <w:rFonts w:ascii="Times New Roman" w:hAnsi="Times New Roman" w:cs="Times New Roman"/>
                <w:sz w:val="28"/>
                <w:lang w:val="en-US"/>
              </w:rPr>
            </w:pPr>
            <w:r w:rsidRPr="00B200CB">
              <w:rPr>
                <w:rFonts w:ascii="Times New Roman" w:hAnsi="Times New Roman" w:cs="Times New Roman"/>
                <w:sz w:val="28"/>
                <w:lang w:val="en-US"/>
              </w:rPr>
              <w:t>The legal regime of natural resources is an academic discipline, the subject of which is a system of scientific knowledge about the branches of law that regulate public relations on the rational (sustainable) use of components and objects of the natural environment (land, mountain, water, forest, relations on the use of flora and fauna). The main goal of studying the discipline is to provide students with the necessary amount of knowledge about the legal regulation of public relations related to the use of components and objects of the natural environment, to promote the development of independent legal thinking, a broad outlook and professional erudition of future lawyers.</w:t>
            </w:r>
          </w:p>
          <w:p w:rsidR="007E0782" w:rsidRPr="00B200CB" w:rsidRDefault="007E0782" w:rsidP="00FD1631">
            <w:pPr>
              <w:widowControl w:val="0"/>
              <w:tabs>
                <w:tab w:val="left" w:pos="993"/>
                <w:tab w:val="left" w:pos="1134"/>
              </w:tabs>
              <w:ind w:firstLine="709"/>
              <w:jc w:val="both"/>
              <w:rPr>
                <w:rFonts w:ascii="Times New Roman" w:hAnsi="Times New Roman" w:cs="Times New Roman"/>
                <w:sz w:val="28"/>
                <w:szCs w:val="28"/>
                <w:lang w:val="en-US"/>
              </w:rPr>
            </w:pPr>
          </w:p>
        </w:tc>
      </w:tr>
    </w:tbl>
    <w:p w:rsidR="007E0782" w:rsidRPr="00B200CB" w:rsidRDefault="007E0782" w:rsidP="007E0782">
      <w:pPr>
        <w:spacing w:after="0" w:line="240" w:lineRule="auto"/>
        <w:jc w:val="center"/>
        <w:rPr>
          <w:rFonts w:ascii="Times New Roman" w:hAnsi="Times New Roman" w:cs="Times New Roman"/>
          <w:sz w:val="28"/>
          <w:lang w:val="en-US"/>
        </w:rPr>
      </w:pPr>
    </w:p>
    <w:p w:rsidR="007E0782" w:rsidRPr="00B200CB" w:rsidRDefault="007E0782" w:rsidP="007E0782">
      <w:pPr>
        <w:rPr>
          <w:rFonts w:ascii="Times New Roman" w:hAnsi="Times New Roman" w:cs="Times New Roman"/>
          <w:sz w:val="28"/>
          <w:lang w:val="en-US"/>
        </w:rPr>
      </w:pPr>
    </w:p>
    <w:p w:rsidR="00857C5D" w:rsidRPr="007E0782" w:rsidRDefault="00857C5D">
      <w:pPr>
        <w:rPr>
          <w:rFonts w:ascii="Times New Roman" w:hAnsi="Times New Roman" w:cs="Times New Roman"/>
          <w:sz w:val="28"/>
          <w:lang w:val="en-US"/>
        </w:rPr>
      </w:pPr>
    </w:p>
    <w:sectPr w:rsidR="00857C5D" w:rsidRPr="007E0782"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227B39"/>
    <w:rsid w:val="002A1F68"/>
    <w:rsid w:val="00324623"/>
    <w:rsid w:val="003444AB"/>
    <w:rsid w:val="00392FBB"/>
    <w:rsid w:val="003E5996"/>
    <w:rsid w:val="003F4115"/>
    <w:rsid w:val="005117A5"/>
    <w:rsid w:val="00564999"/>
    <w:rsid w:val="0059204B"/>
    <w:rsid w:val="00692B60"/>
    <w:rsid w:val="00697B71"/>
    <w:rsid w:val="00766FF1"/>
    <w:rsid w:val="00785228"/>
    <w:rsid w:val="007E0782"/>
    <w:rsid w:val="007E3624"/>
    <w:rsid w:val="00857C5D"/>
    <w:rsid w:val="008C098E"/>
    <w:rsid w:val="0093346D"/>
    <w:rsid w:val="00933E7B"/>
    <w:rsid w:val="00961A3F"/>
    <w:rsid w:val="00A30D31"/>
    <w:rsid w:val="00A52DC0"/>
    <w:rsid w:val="00AA7503"/>
    <w:rsid w:val="00BB35C7"/>
    <w:rsid w:val="00C63473"/>
    <w:rsid w:val="00C95970"/>
    <w:rsid w:val="00DA552E"/>
    <w:rsid w:val="00E0135A"/>
    <w:rsid w:val="00E20BBB"/>
    <w:rsid w:val="00E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D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2025-07-21T09:45:00Z</dcterms:created>
  <dcterms:modified xsi:type="dcterms:W3CDTF">2025-07-21T09:45:00Z</dcterms:modified>
</cp:coreProperties>
</file>