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8F" w:rsidRPr="00647A4D" w:rsidRDefault="008C658F" w:rsidP="00647A4D">
      <w:pPr>
        <w:spacing w:after="0" w:line="240" w:lineRule="auto"/>
        <w:jc w:val="center"/>
        <w:rPr>
          <w:rFonts w:ascii="Times New Roman" w:hAnsi="Times New Roman"/>
          <w:b/>
          <w:sz w:val="24"/>
          <w:szCs w:val="24"/>
          <w:lang w:val="en-US"/>
        </w:rPr>
      </w:pPr>
      <w:r w:rsidRPr="00647A4D">
        <w:rPr>
          <w:rFonts w:ascii="Times New Roman" w:hAnsi="Times New Roman"/>
          <w:b/>
          <w:sz w:val="24"/>
          <w:szCs w:val="24"/>
          <w:lang w:val="en-US"/>
        </w:rPr>
        <w:t>The name of the academic discipline:</w:t>
      </w:r>
    </w:p>
    <w:p w:rsidR="008C658F" w:rsidRPr="00647A4D" w:rsidRDefault="008C658F" w:rsidP="00647A4D">
      <w:pPr>
        <w:spacing w:after="0" w:line="240" w:lineRule="auto"/>
        <w:jc w:val="center"/>
        <w:rPr>
          <w:rFonts w:ascii="Times New Roman" w:hAnsi="Times New Roman"/>
          <w:b/>
          <w:sz w:val="24"/>
          <w:szCs w:val="24"/>
          <w:lang w:val="en-US"/>
        </w:rPr>
      </w:pPr>
      <w:r w:rsidRPr="00647A4D">
        <w:rPr>
          <w:rFonts w:ascii="Times New Roman" w:hAnsi="Times New Roman"/>
          <w:b/>
          <w:sz w:val="24"/>
          <w:szCs w:val="24"/>
          <w:lang w:val="en-US"/>
        </w:rPr>
        <w:t>“</w:t>
      </w:r>
      <w:bookmarkStart w:id="0" w:name="_GoBack"/>
      <w:r w:rsidRPr="00647A4D">
        <w:rPr>
          <w:rFonts w:ascii="Times New Roman" w:hAnsi="Times New Roman"/>
          <w:b/>
          <w:sz w:val="24"/>
          <w:szCs w:val="24"/>
          <w:lang w:val="en-US"/>
        </w:rPr>
        <w:t>Legal Ethics</w:t>
      </w:r>
      <w:bookmarkEnd w:id="0"/>
      <w:r w:rsidRPr="00647A4D">
        <w:rPr>
          <w:rFonts w:ascii="Times New Roman" w:hAnsi="Times New Roman"/>
          <w:b/>
          <w:sz w:val="24"/>
          <w:szCs w:val="24"/>
          <w:lang w:val="en-US"/>
        </w:rPr>
        <w:t>”</w:t>
      </w:r>
    </w:p>
    <w:p w:rsidR="008C658F" w:rsidRPr="00647A4D" w:rsidRDefault="008C658F" w:rsidP="00647A4D">
      <w:pPr>
        <w:spacing w:after="0" w:line="240" w:lineRule="auto"/>
        <w:jc w:val="center"/>
        <w:rPr>
          <w:rFonts w:ascii="Times New Roman" w:hAnsi="Times New Roman"/>
          <w:b/>
          <w:color w:val="000000"/>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Style w:val="ae"/>
                <w:rFonts w:ascii="Times New Roman" w:hAnsi="Times New Roman"/>
                <w:sz w:val="23"/>
                <w:szCs w:val="23"/>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lang w:val="en-US"/>
              </w:rPr>
            </w:pPr>
            <w:r w:rsidRPr="00647A4D">
              <w:rPr>
                <w:rFonts w:ascii="Times New Roman" w:hAnsi="Times New Roman"/>
                <w:sz w:val="23"/>
                <w:szCs w:val="23"/>
              </w:rPr>
              <w:t xml:space="preserve">6-05-0421-03 </w:t>
            </w:r>
            <w:r w:rsidRPr="00647A4D">
              <w:rPr>
                <w:rFonts w:ascii="Times New Roman" w:hAnsi="Times New Roman"/>
                <w:sz w:val="23"/>
                <w:szCs w:val="23"/>
                <w:lang w:val="en-US"/>
              </w:rPr>
              <w:t>Economic Law</w:t>
            </w:r>
          </w:p>
        </w:tc>
      </w:tr>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2</w:t>
            </w:r>
          </w:p>
        </w:tc>
      </w:tr>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3-4</w:t>
            </w:r>
          </w:p>
        </w:tc>
      </w:tr>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8</w:t>
            </w:r>
          </w:p>
        </w:tc>
      </w:tr>
      <w:tr w:rsidR="008C658F" w:rsidRPr="00647A4D" w:rsidTr="008C658F">
        <w:tc>
          <w:tcPr>
            <w:tcW w:w="3227" w:type="dxa"/>
            <w:vMerge w:val="restart"/>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Lectures</w:t>
            </w:r>
          </w:p>
          <w:p w:rsidR="008C658F" w:rsidRPr="00647A4D" w:rsidRDefault="008C658F" w:rsidP="00647A4D">
            <w:pPr>
              <w:spacing w:after="0" w:line="240" w:lineRule="auto"/>
              <w:rPr>
                <w:rFonts w:ascii="Times New Roman" w:eastAsiaTheme="minorHAnsi" w:hAnsi="Times New Roman" w:cstheme="minorBidi"/>
                <w:b/>
                <w:sz w:val="23"/>
                <w:szCs w:val="23"/>
                <w:lang w:val="en-US" w:eastAsia="ru-RU"/>
              </w:rPr>
            </w:pPr>
            <w:r w:rsidRPr="00647A4D">
              <w:rPr>
                <w:rFonts w:ascii="Times New Roman" w:hAnsi="Times New Roman"/>
                <w:b/>
                <w:sz w:val="23"/>
                <w:szCs w:val="23"/>
                <w:lang w:val="en-US"/>
              </w:rPr>
              <w:t xml:space="preserve">Seminar classes </w:t>
            </w:r>
          </w:p>
          <w:p w:rsidR="008C658F" w:rsidRPr="00647A4D" w:rsidRDefault="008C658F" w:rsidP="00647A4D">
            <w:pPr>
              <w:spacing w:after="0" w:line="240" w:lineRule="auto"/>
              <w:rPr>
                <w:rFonts w:ascii="Times New Roman" w:eastAsia="Times New Roman" w:hAnsi="Times New Roman"/>
                <w:b/>
                <w:sz w:val="23"/>
                <w:szCs w:val="23"/>
                <w:lang w:val="en-US"/>
              </w:rPr>
            </w:pPr>
            <w:r w:rsidRPr="00647A4D">
              <w:rPr>
                <w:rFonts w:ascii="Times New Roman" w:hAnsi="Times New Roman"/>
                <w:b/>
                <w:sz w:val="23"/>
                <w:szCs w:val="23"/>
                <w:lang w:val="en-US"/>
              </w:rPr>
              <w:t>Practical classes</w:t>
            </w:r>
          </w:p>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8</w:t>
            </w:r>
          </w:p>
        </w:tc>
      </w:tr>
      <w:tr w:rsidR="008C658F" w:rsidRPr="00647A4D" w:rsidTr="008C658F">
        <w:tc>
          <w:tcPr>
            <w:tcW w:w="0" w:type="auto"/>
            <w:vMerge/>
            <w:tcBorders>
              <w:top w:val="single" w:sz="4" w:space="0" w:color="auto"/>
              <w:left w:val="single" w:sz="4" w:space="0" w:color="auto"/>
              <w:bottom w:val="single" w:sz="4" w:space="0" w:color="auto"/>
              <w:right w:val="single" w:sz="4" w:space="0" w:color="auto"/>
            </w:tcBorders>
            <w:vAlign w:val="center"/>
            <w:hideMark/>
          </w:tcPr>
          <w:p w:rsidR="008C658F" w:rsidRPr="00647A4D" w:rsidRDefault="008C658F" w:rsidP="00647A4D">
            <w:pPr>
              <w:spacing w:after="0" w:line="240" w:lineRule="auto"/>
              <w:rPr>
                <w:rFonts w:ascii="Times New Roman" w:hAnsi="Times New Roman"/>
                <w:b/>
                <w:sz w:val="23"/>
                <w:szCs w:val="23"/>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w:t>
            </w:r>
          </w:p>
        </w:tc>
      </w:tr>
      <w:tr w:rsidR="008C658F" w:rsidRPr="00647A4D" w:rsidTr="008C658F">
        <w:tc>
          <w:tcPr>
            <w:tcW w:w="0" w:type="auto"/>
            <w:vMerge/>
            <w:tcBorders>
              <w:top w:val="single" w:sz="4" w:space="0" w:color="auto"/>
              <w:left w:val="single" w:sz="4" w:space="0" w:color="auto"/>
              <w:bottom w:val="single" w:sz="4" w:space="0" w:color="auto"/>
              <w:right w:val="single" w:sz="4" w:space="0" w:color="auto"/>
            </w:tcBorders>
            <w:vAlign w:val="center"/>
            <w:hideMark/>
          </w:tcPr>
          <w:p w:rsidR="008C658F" w:rsidRPr="00647A4D" w:rsidRDefault="008C658F" w:rsidP="00647A4D">
            <w:pPr>
              <w:spacing w:after="0" w:line="240" w:lineRule="auto"/>
              <w:rPr>
                <w:rFonts w:ascii="Times New Roman" w:hAnsi="Times New Roman"/>
                <w:b/>
                <w:sz w:val="23"/>
                <w:szCs w:val="23"/>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w:t>
            </w:r>
          </w:p>
        </w:tc>
      </w:tr>
      <w:tr w:rsidR="008C658F" w:rsidRPr="00647A4D" w:rsidTr="008C658F">
        <w:tc>
          <w:tcPr>
            <w:tcW w:w="0" w:type="auto"/>
            <w:vMerge/>
            <w:tcBorders>
              <w:top w:val="single" w:sz="4" w:space="0" w:color="auto"/>
              <w:left w:val="single" w:sz="4" w:space="0" w:color="auto"/>
              <w:bottom w:val="single" w:sz="4" w:space="0" w:color="auto"/>
              <w:right w:val="single" w:sz="4" w:space="0" w:color="auto"/>
            </w:tcBorders>
            <w:vAlign w:val="center"/>
            <w:hideMark/>
          </w:tcPr>
          <w:p w:rsidR="008C658F" w:rsidRPr="00647A4D" w:rsidRDefault="008C658F" w:rsidP="00647A4D">
            <w:pPr>
              <w:spacing w:after="0" w:line="240" w:lineRule="auto"/>
              <w:rPr>
                <w:rFonts w:ascii="Times New Roman" w:hAnsi="Times New Roman"/>
                <w:b/>
                <w:sz w:val="23"/>
                <w:szCs w:val="23"/>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w:t>
            </w:r>
          </w:p>
        </w:tc>
      </w:tr>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Form of the current assessment (</w:t>
            </w:r>
            <w:r w:rsidRPr="00647A4D">
              <w:rPr>
                <w:rFonts w:ascii="Times New Roman" w:hAnsi="Times New Roman"/>
                <w:b/>
                <w:i/>
                <w:sz w:val="23"/>
                <w:szCs w:val="23"/>
                <w:lang w:val="en-US"/>
              </w:rPr>
              <w:t>credit/ graded credit /exam</w:t>
            </w:r>
            <w:r w:rsidRPr="00647A4D">
              <w:rPr>
                <w:rFonts w:ascii="Times New Roman" w:hAnsi="Times New Roman"/>
                <w:b/>
                <w:sz w:val="23"/>
                <w:szCs w:val="23"/>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8C658F" w:rsidRPr="00647A4D" w:rsidRDefault="008C658F" w:rsidP="00647A4D">
            <w:pPr>
              <w:spacing w:after="0" w:line="240" w:lineRule="auto"/>
              <w:rPr>
                <w:rFonts w:ascii="Times New Roman" w:hAnsi="Times New Roman"/>
                <w:sz w:val="23"/>
                <w:szCs w:val="23"/>
                <w:lang w:val="en-US"/>
              </w:rPr>
            </w:pPr>
            <w:r w:rsidRPr="00647A4D">
              <w:rPr>
                <w:rFonts w:ascii="Times New Roman" w:hAnsi="Times New Roman"/>
                <w:sz w:val="23"/>
                <w:szCs w:val="23"/>
                <w:lang w:val="en-US"/>
              </w:rPr>
              <w:t>credit</w:t>
            </w:r>
          </w:p>
        </w:tc>
      </w:tr>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sz w:val="23"/>
                <w:szCs w:val="23"/>
              </w:rPr>
            </w:pPr>
            <w:r w:rsidRPr="00647A4D">
              <w:rPr>
                <w:rFonts w:ascii="Times New Roman" w:hAnsi="Times New Roman"/>
                <w:sz w:val="23"/>
                <w:szCs w:val="23"/>
              </w:rPr>
              <w:t>2</w:t>
            </w:r>
          </w:p>
        </w:tc>
      </w:tr>
      <w:tr w:rsidR="008C658F" w:rsidRPr="00647A4D" w:rsidTr="008C658F">
        <w:tc>
          <w:tcPr>
            <w:tcW w:w="3227"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rPr>
                <w:rFonts w:ascii="Times New Roman" w:hAnsi="Times New Roman"/>
                <w:b/>
                <w:sz w:val="23"/>
                <w:szCs w:val="23"/>
                <w:lang w:val="en-US"/>
              </w:rPr>
            </w:pPr>
            <w:r w:rsidRPr="00647A4D">
              <w:rPr>
                <w:rFonts w:ascii="Times New Roman" w:hAnsi="Times New Roman"/>
                <w:b/>
                <w:sz w:val="23"/>
                <w:szCs w:val="23"/>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jc w:val="both"/>
              <w:rPr>
                <w:sz w:val="23"/>
                <w:szCs w:val="23"/>
                <w:lang w:val="en-US"/>
              </w:rPr>
            </w:pPr>
            <w:r w:rsidRPr="00647A4D">
              <w:rPr>
                <w:rFonts w:ascii="Times New Roman" w:hAnsi="Times New Roman"/>
                <w:sz w:val="23"/>
                <w:szCs w:val="23"/>
                <w:lang w:val="en-US"/>
              </w:rPr>
              <w:t>SC-7. Take into account the moral requirements imposed on lawyers in the course of their professional activities, comply with these requirements, and take into account the processes of mutual influence of morality and law.</w:t>
            </w:r>
          </w:p>
        </w:tc>
      </w:tr>
      <w:tr w:rsidR="008C658F" w:rsidRPr="00647A4D" w:rsidTr="008C658F">
        <w:tc>
          <w:tcPr>
            <w:tcW w:w="9570" w:type="dxa"/>
            <w:gridSpan w:val="2"/>
            <w:tcBorders>
              <w:top w:val="single" w:sz="4" w:space="0" w:color="auto"/>
              <w:left w:val="single" w:sz="4" w:space="0" w:color="auto"/>
              <w:bottom w:val="single" w:sz="4" w:space="0" w:color="auto"/>
              <w:right w:val="single" w:sz="4" w:space="0" w:color="auto"/>
            </w:tcBorders>
            <w:hideMark/>
          </w:tcPr>
          <w:p w:rsidR="008C658F" w:rsidRPr="00647A4D" w:rsidRDefault="008C658F" w:rsidP="00647A4D">
            <w:pPr>
              <w:spacing w:after="0" w:line="240" w:lineRule="auto"/>
              <w:jc w:val="center"/>
              <w:rPr>
                <w:rFonts w:ascii="Times New Roman" w:hAnsi="Times New Roman"/>
                <w:b/>
                <w:sz w:val="23"/>
                <w:szCs w:val="23"/>
                <w:lang w:val="en-US"/>
              </w:rPr>
            </w:pPr>
            <w:r w:rsidRPr="00647A4D">
              <w:rPr>
                <w:rFonts w:ascii="Times New Roman" w:hAnsi="Times New Roman"/>
                <w:b/>
                <w:sz w:val="23"/>
                <w:szCs w:val="23"/>
                <w:lang w:val="en-US"/>
              </w:rPr>
              <w:t>Summary of the academic discipline:</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1. Ethics and morality. Subject and method, system of legal ethics.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2. Moral foundations of legislation on justice and law enforcement.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3. Ethical aspects of professional activity of a lawyer.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4. Professional ethics of employees of internal affairs bodies.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5. Ethics of preliminary investigation.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6. Prosecutor's ethics.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7. Advocate ethics.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8. Judicial ethics: its content and meaning.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Topic 9. Causes of occurrence and ways to overcome deformation of cultural and moral sphere of personality of a lawyer.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The purpose of the academic discipline “Legal Ethics”: the formation of a humanistic morally oriented worldview, a sense of human dignity, duty, civic responsibility, commitment to high legal culture in legal activity, civic responsibility in students.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The objectives of the academic discipline: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1) to form theoretical knowledge about the formation and development of ethical and legal doctrine and its modern provisions;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2) to develop skills in using modern concepts, categories, ethical and legal norms in the professional activities of a lawyer;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3) to promote the formation of skills in conducting a scientific and law enforcement discussion in the field of legal ethics;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4) to form analytical skills in scientific and legal analysis of international standards and national legislation in the field of professional lawyer, gaps in them and problems of implementation;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5) to promote the formation of a high level of professional legal awareness, legal thinking and legal culture, improvement of one's intellectual and general cultural level;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6) to promote mastery of the skills of applying ethical and legal norms of international and national level of consolidation, identifying conflicts between them in order to eliminate the latter;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7) to deepen and develop the skills and abilities of analyzing the latest trends in the development of relationships between the individual, society and the state, the specifics of the legal status of a lawyer, primarily a civil servant, in society and the state, their rights, duties and responsibilities, legal limits on the implementation and restriction of rights in the context of building a social, legal, democratic state; </w:t>
            </w:r>
          </w:p>
          <w:p w:rsidR="008C658F" w:rsidRPr="00647A4D" w:rsidRDefault="008C658F" w:rsidP="00647A4D">
            <w:pPr>
              <w:spacing w:after="0" w:line="240" w:lineRule="auto"/>
              <w:ind w:firstLine="567"/>
              <w:jc w:val="both"/>
              <w:rPr>
                <w:rFonts w:ascii="Times New Roman" w:hAnsi="Times New Roman"/>
                <w:bCs/>
                <w:sz w:val="23"/>
                <w:szCs w:val="23"/>
                <w:lang w:val="en-US"/>
              </w:rPr>
            </w:pPr>
            <w:r w:rsidRPr="00647A4D">
              <w:rPr>
                <w:rFonts w:ascii="Times New Roman" w:hAnsi="Times New Roman"/>
                <w:bCs/>
                <w:sz w:val="23"/>
                <w:szCs w:val="23"/>
                <w:lang w:val="en-US"/>
              </w:rPr>
              <w:t xml:space="preserve">8) to develop the ability to objectively assess an ethical and legal conflict and the ability to find ways to resolve it; </w:t>
            </w:r>
          </w:p>
          <w:p w:rsidR="008C658F" w:rsidRPr="00647A4D" w:rsidRDefault="008C658F" w:rsidP="00647A4D">
            <w:pPr>
              <w:spacing w:after="0" w:line="240" w:lineRule="auto"/>
              <w:ind w:firstLine="567"/>
              <w:jc w:val="both"/>
              <w:rPr>
                <w:rFonts w:eastAsia="Times New Roman"/>
                <w:bCs/>
                <w:sz w:val="23"/>
                <w:szCs w:val="23"/>
                <w:lang w:val="en-US"/>
              </w:rPr>
            </w:pPr>
            <w:r w:rsidRPr="00647A4D">
              <w:rPr>
                <w:rFonts w:ascii="Times New Roman" w:hAnsi="Times New Roman"/>
                <w:bCs/>
                <w:sz w:val="23"/>
                <w:szCs w:val="23"/>
                <w:lang w:val="en-US"/>
              </w:rPr>
              <w:t xml:space="preserve">9) </w:t>
            </w:r>
            <w:proofErr w:type="gramStart"/>
            <w:r w:rsidRPr="00647A4D">
              <w:rPr>
                <w:rFonts w:ascii="Times New Roman" w:hAnsi="Times New Roman"/>
                <w:bCs/>
                <w:sz w:val="23"/>
                <w:szCs w:val="23"/>
                <w:lang w:val="en-US"/>
              </w:rPr>
              <w:t>to</w:t>
            </w:r>
            <w:proofErr w:type="gramEnd"/>
            <w:r w:rsidRPr="00647A4D">
              <w:rPr>
                <w:rFonts w:ascii="Times New Roman" w:hAnsi="Times New Roman"/>
                <w:bCs/>
                <w:sz w:val="23"/>
                <w:szCs w:val="23"/>
                <w:lang w:val="en-US"/>
              </w:rPr>
              <w:t xml:space="preserve"> develop the ability to creatively apply the acquired knowledge in professional activities.</w:t>
            </w:r>
          </w:p>
        </w:tc>
      </w:tr>
    </w:tbl>
    <w:p w:rsidR="008C658F" w:rsidRPr="00647A4D" w:rsidRDefault="008C658F" w:rsidP="00647A4D">
      <w:pPr>
        <w:spacing w:after="0" w:line="240" w:lineRule="auto"/>
        <w:rPr>
          <w:rFonts w:cstheme="minorBidi"/>
          <w:sz w:val="23"/>
          <w:szCs w:val="23"/>
          <w:lang w:val="en-US"/>
        </w:rPr>
      </w:pPr>
    </w:p>
    <w:p w:rsidR="004427AD" w:rsidRPr="00647A4D" w:rsidRDefault="004427AD" w:rsidP="00647A4D">
      <w:pPr>
        <w:spacing w:after="0" w:line="240" w:lineRule="auto"/>
        <w:rPr>
          <w:sz w:val="23"/>
          <w:szCs w:val="23"/>
          <w:lang w:val="en-US"/>
        </w:rPr>
      </w:pPr>
    </w:p>
    <w:sectPr w:rsidR="004427AD" w:rsidRPr="00647A4D" w:rsidSect="00647A4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488"/>
    <w:multiLevelType w:val="hybridMultilevel"/>
    <w:tmpl w:val="93B2ADC0"/>
    <w:lvl w:ilvl="0" w:tplc="35A66C4A">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A0B24">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6B3CC">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634A0">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D090F0">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8A681A">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64DF0">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F6EBBE">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41824">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A9"/>
    <w:rsid w:val="00003B7F"/>
    <w:rsid w:val="0013142E"/>
    <w:rsid w:val="00255589"/>
    <w:rsid w:val="00343CC4"/>
    <w:rsid w:val="00440E40"/>
    <w:rsid w:val="004427AD"/>
    <w:rsid w:val="004E5D37"/>
    <w:rsid w:val="004F131E"/>
    <w:rsid w:val="00647A4D"/>
    <w:rsid w:val="006A50BC"/>
    <w:rsid w:val="008C658F"/>
    <w:rsid w:val="009331A9"/>
    <w:rsid w:val="00ED2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1A9"/>
    <w:rPr>
      <w:rFonts w:ascii="Calibri" w:eastAsia="Calibri" w:hAnsi="Calibri" w:cs="Times New Roman"/>
      <w:kern w:val="0"/>
    </w:rPr>
  </w:style>
  <w:style w:type="paragraph" w:styleId="1">
    <w:name w:val="heading 1"/>
    <w:basedOn w:val="a"/>
    <w:next w:val="a"/>
    <w:link w:val="10"/>
    <w:uiPriority w:val="9"/>
    <w:qFormat/>
    <w:rsid w:val="009331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31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31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31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31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31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31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31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31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1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31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31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31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31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31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31A9"/>
    <w:rPr>
      <w:rFonts w:eastAsiaTheme="majorEastAsia" w:cstheme="majorBidi"/>
      <w:color w:val="595959" w:themeColor="text1" w:themeTint="A6"/>
    </w:rPr>
  </w:style>
  <w:style w:type="character" w:customStyle="1" w:styleId="80">
    <w:name w:val="Заголовок 8 Знак"/>
    <w:basedOn w:val="a0"/>
    <w:link w:val="8"/>
    <w:uiPriority w:val="9"/>
    <w:semiHidden/>
    <w:rsid w:val="009331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31A9"/>
    <w:rPr>
      <w:rFonts w:eastAsiaTheme="majorEastAsia" w:cstheme="majorBidi"/>
      <w:color w:val="272727" w:themeColor="text1" w:themeTint="D8"/>
    </w:rPr>
  </w:style>
  <w:style w:type="paragraph" w:styleId="a3">
    <w:name w:val="Title"/>
    <w:basedOn w:val="a"/>
    <w:next w:val="a"/>
    <w:link w:val="a4"/>
    <w:uiPriority w:val="10"/>
    <w:qFormat/>
    <w:rsid w:val="00933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33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31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31A9"/>
    <w:pPr>
      <w:spacing w:before="160"/>
      <w:jc w:val="center"/>
    </w:pPr>
    <w:rPr>
      <w:i/>
      <w:iCs/>
      <w:color w:val="404040" w:themeColor="text1" w:themeTint="BF"/>
    </w:rPr>
  </w:style>
  <w:style w:type="character" w:customStyle="1" w:styleId="22">
    <w:name w:val="Цитата 2 Знак"/>
    <w:basedOn w:val="a0"/>
    <w:link w:val="21"/>
    <w:uiPriority w:val="29"/>
    <w:rsid w:val="009331A9"/>
    <w:rPr>
      <w:i/>
      <w:iCs/>
      <w:color w:val="404040" w:themeColor="text1" w:themeTint="BF"/>
    </w:rPr>
  </w:style>
  <w:style w:type="paragraph" w:styleId="a7">
    <w:name w:val="List Paragraph"/>
    <w:basedOn w:val="a"/>
    <w:uiPriority w:val="34"/>
    <w:qFormat/>
    <w:rsid w:val="009331A9"/>
    <w:pPr>
      <w:ind w:left="720"/>
      <w:contextualSpacing/>
    </w:pPr>
  </w:style>
  <w:style w:type="character" w:styleId="a8">
    <w:name w:val="Intense Emphasis"/>
    <w:basedOn w:val="a0"/>
    <w:uiPriority w:val="21"/>
    <w:qFormat/>
    <w:rsid w:val="009331A9"/>
    <w:rPr>
      <w:i/>
      <w:iCs/>
      <w:color w:val="2F5496" w:themeColor="accent1" w:themeShade="BF"/>
    </w:rPr>
  </w:style>
  <w:style w:type="paragraph" w:styleId="a9">
    <w:name w:val="Intense Quote"/>
    <w:basedOn w:val="a"/>
    <w:next w:val="a"/>
    <w:link w:val="aa"/>
    <w:uiPriority w:val="30"/>
    <w:qFormat/>
    <w:rsid w:val="0093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31A9"/>
    <w:rPr>
      <w:i/>
      <w:iCs/>
      <w:color w:val="2F5496" w:themeColor="accent1" w:themeShade="BF"/>
    </w:rPr>
  </w:style>
  <w:style w:type="character" w:styleId="ab">
    <w:name w:val="Intense Reference"/>
    <w:basedOn w:val="a0"/>
    <w:uiPriority w:val="32"/>
    <w:qFormat/>
    <w:rsid w:val="009331A9"/>
    <w:rPr>
      <w:b/>
      <w:bCs/>
      <w:smallCaps/>
      <w:color w:val="2F5496" w:themeColor="accent1" w:themeShade="BF"/>
      <w:spacing w:val="5"/>
    </w:rPr>
  </w:style>
  <w:style w:type="paragraph" w:styleId="ac">
    <w:name w:val="Balloon Text"/>
    <w:basedOn w:val="a"/>
    <w:link w:val="ad"/>
    <w:uiPriority w:val="99"/>
    <w:semiHidden/>
    <w:unhideWhenUsed/>
    <w:rsid w:val="006A50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50BC"/>
    <w:rPr>
      <w:rFonts w:ascii="Tahoma" w:eastAsia="Calibri" w:hAnsi="Tahoma" w:cs="Tahoma"/>
      <w:kern w:val="0"/>
      <w:sz w:val="16"/>
      <w:szCs w:val="16"/>
    </w:rPr>
  </w:style>
  <w:style w:type="character" w:styleId="ae">
    <w:name w:val="Strong"/>
    <w:basedOn w:val="a0"/>
    <w:uiPriority w:val="22"/>
    <w:qFormat/>
    <w:rsid w:val="008C658F"/>
    <w:rPr>
      <w:b/>
      <w:bCs/>
    </w:rPr>
  </w:style>
  <w:style w:type="character" w:customStyle="1" w:styleId="rynqvb">
    <w:name w:val="rynqvb"/>
    <w:basedOn w:val="a0"/>
    <w:rsid w:val="008C6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1A9"/>
    <w:rPr>
      <w:rFonts w:ascii="Calibri" w:eastAsia="Calibri" w:hAnsi="Calibri" w:cs="Times New Roman"/>
      <w:kern w:val="0"/>
    </w:rPr>
  </w:style>
  <w:style w:type="paragraph" w:styleId="1">
    <w:name w:val="heading 1"/>
    <w:basedOn w:val="a"/>
    <w:next w:val="a"/>
    <w:link w:val="10"/>
    <w:uiPriority w:val="9"/>
    <w:qFormat/>
    <w:rsid w:val="009331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31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31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31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31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31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31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31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31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1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31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31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31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31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31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31A9"/>
    <w:rPr>
      <w:rFonts w:eastAsiaTheme="majorEastAsia" w:cstheme="majorBidi"/>
      <w:color w:val="595959" w:themeColor="text1" w:themeTint="A6"/>
    </w:rPr>
  </w:style>
  <w:style w:type="character" w:customStyle="1" w:styleId="80">
    <w:name w:val="Заголовок 8 Знак"/>
    <w:basedOn w:val="a0"/>
    <w:link w:val="8"/>
    <w:uiPriority w:val="9"/>
    <w:semiHidden/>
    <w:rsid w:val="009331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31A9"/>
    <w:rPr>
      <w:rFonts w:eastAsiaTheme="majorEastAsia" w:cstheme="majorBidi"/>
      <w:color w:val="272727" w:themeColor="text1" w:themeTint="D8"/>
    </w:rPr>
  </w:style>
  <w:style w:type="paragraph" w:styleId="a3">
    <w:name w:val="Title"/>
    <w:basedOn w:val="a"/>
    <w:next w:val="a"/>
    <w:link w:val="a4"/>
    <w:uiPriority w:val="10"/>
    <w:qFormat/>
    <w:rsid w:val="00933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33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31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31A9"/>
    <w:pPr>
      <w:spacing w:before="160"/>
      <w:jc w:val="center"/>
    </w:pPr>
    <w:rPr>
      <w:i/>
      <w:iCs/>
      <w:color w:val="404040" w:themeColor="text1" w:themeTint="BF"/>
    </w:rPr>
  </w:style>
  <w:style w:type="character" w:customStyle="1" w:styleId="22">
    <w:name w:val="Цитата 2 Знак"/>
    <w:basedOn w:val="a0"/>
    <w:link w:val="21"/>
    <w:uiPriority w:val="29"/>
    <w:rsid w:val="009331A9"/>
    <w:rPr>
      <w:i/>
      <w:iCs/>
      <w:color w:val="404040" w:themeColor="text1" w:themeTint="BF"/>
    </w:rPr>
  </w:style>
  <w:style w:type="paragraph" w:styleId="a7">
    <w:name w:val="List Paragraph"/>
    <w:basedOn w:val="a"/>
    <w:uiPriority w:val="34"/>
    <w:qFormat/>
    <w:rsid w:val="009331A9"/>
    <w:pPr>
      <w:ind w:left="720"/>
      <w:contextualSpacing/>
    </w:pPr>
  </w:style>
  <w:style w:type="character" w:styleId="a8">
    <w:name w:val="Intense Emphasis"/>
    <w:basedOn w:val="a0"/>
    <w:uiPriority w:val="21"/>
    <w:qFormat/>
    <w:rsid w:val="009331A9"/>
    <w:rPr>
      <w:i/>
      <w:iCs/>
      <w:color w:val="2F5496" w:themeColor="accent1" w:themeShade="BF"/>
    </w:rPr>
  </w:style>
  <w:style w:type="paragraph" w:styleId="a9">
    <w:name w:val="Intense Quote"/>
    <w:basedOn w:val="a"/>
    <w:next w:val="a"/>
    <w:link w:val="aa"/>
    <w:uiPriority w:val="30"/>
    <w:qFormat/>
    <w:rsid w:val="0093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31A9"/>
    <w:rPr>
      <w:i/>
      <w:iCs/>
      <w:color w:val="2F5496" w:themeColor="accent1" w:themeShade="BF"/>
    </w:rPr>
  </w:style>
  <w:style w:type="character" w:styleId="ab">
    <w:name w:val="Intense Reference"/>
    <w:basedOn w:val="a0"/>
    <w:uiPriority w:val="32"/>
    <w:qFormat/>
    <w:rsid w:val="009331A9"/>
    <w:rPr>
      <w:b/>
      <w:bCs/>
      <w:smallCaps/>
      <w:color w:val="2F5496" w:themeColor="accent1" w:themeShade="BF"/>
      <w:spacing w:val="5"/>
    </w:rPr>
  </w:style>
  <w:style w:type="paragraph" w:styleId="ac">
    <w:name w:val="Balloon Text"/>
    <w:basedOn w:val="a"/>
    <w:link w:val="ad"/>
    <w:uiPriority w:val="99"/>
    <w:semiHidden/>
    <w:unhideWhenUsed/>
    <w:rsid w:val="006A50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50BC"/>
    <w:rPr>
      <w:rFonts w:ascii="Tahoma" w:eastAsia="Calibri" w:hAnsi="Tahoma" w:cs="Tahoma"/>
      <w:kern w:val="0"/>
      <w:sz w:val="16"/>
      <w:szCs w:val="16"/>
    </w:rPr>
  </w:style>
  <w:style w:type="character" w:styleId="ae">
    <w:name w:val="Strong"/>
    <w:basedOn w:val="a0"/>
    <w:uiPriority w:val="22"/>
    <w:qFormat/>
    <w:rsid w:val="008C658F"/>
    <w:rPr>
      <w:b/>
      <w:bCs/>
    </w:rPr>
  </w:style>
  <w:style w:type="character" w:customStyle="1" w:styleId="rynqvb">
    <w:name w:val="rynqvb"/>
    <w:basedOn w:val="a0"/>
    <w:rsid w:val="008C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2025-07-21T11:50:00Z</dcterms:created>
  <dcterms:modified xsi:type="dcterms:W3CDTF">2025-07-21T11:50:00Z</dcterms:modified>
</cp:coreProperties>
</file>