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C4" w:rsidRDefault="006B16C4" w:rsidP="006B16C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6B16C4" w:rsidRDefault="006B16C4" w:rsidP="006B16C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6B16C4">
        <w:rPr>
          <w:rFonts w:ascii="Times New Roman" w:hAnsi="Times New Roman" w:cs="Times New Roman"/>
          <w:b/>
          <w:sz w:val="28"/>
          <w:szCs w:val="28"/>
          <w:lang w:val="en-US"/>
        </w:rPr>
        <w:t>Information support for biological and chemical research</w:t>
      </w:r>
      <w:bookmarkEnd w:id="0"/>
      <w:r>
        <w:rPr>
          <w:rFonts w:ascii="Times New Roman" w:hAnsi="Times New Roman" w:cs="Times New Roman"/>
          <w:b/>
          <w:sz w:val="28"/>
          <w:szCs w:val="28"/>
          <w:lang w:val="en-US"/>
        </w:rPr>
        <w:t>”</w:t>
      </w:r>
    </w:p>
    <w:p w:rsidR="006B16C4" w:rsidRDefault="006B16C4" w:rsidP="006B16C4">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6B16C4" w:rsidRPr="006B16C4" w:rsidTr="006B16C4">
        <w:tc>
          <w:tcPr>
            <w:tcW w:w="3227" w:type="dxa"/>
            <w:tcBorders>
              <w:top w:val="single" w:sz="4" w:space="0" w:color="auto"/>
              <w:left w:val="single" w:sz="4" w:space="0" w:color="auto"/>
              <w:bottom w:val="single" w:sz="4" w:space="0" w:color="auto"/>
              <w:right w:val="single" w:sz="4" w:space="0" w:color="auto"/>
            </w:tcBorders>
            <w:hideMark/>
          </w:tcPr>
          <w:p w:rsidR="006B16C4" w:rsidRPr="006B16C4" w:rsidRDefault="006B16C4">
            <w:pPr>
              <w:widowControl w:val="0"/>
              <w:suppressAutoHyphens/>
              <w:autoSpaceDN w:val="0"/>
              <w:jc w:val="both"/>
              <w:rPr>
                <w:rFonts w:ascii="Times New Roman" w:eastAsia="Times New Roman" w:hAnsi="Times New Roman" w:cs="Times New Roman"/>
                <w:b/>
                <w:sz w:val="28"/>
                <w:szCs w:val="28"/>
                <w:lang w:val="en-US" w:eastAsia="en-US"/>
              </w:rPr>
            </w:pPr>
            <w:r w:rsidRPr="006B16C4">
              <w:rPr>
                <w:rStyle w:val="a4"/>
                <w:rFonts w:ascii="Times New Roman" w:hAnsi="Times New Roman" w:cs="Times New Roman"/>
                <w:color w:val="000000"/>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pPr>
              <w:widowControl w:val="0"/>
              <w:suppressAutoHyphens/>
              <w:autoSpaceDN w:val="0"/>
              <w:rPr>
                <w:rFonts w:ascii="Times New Roman" w:eastAsia="Times New Roman" w:hAnsi="Times New Roman" w:cs="Times New Roman"/>
                <w:sz w:val="28"/>
                <w:szCs w:val="28"/>
                <w:lang w:val="en-US" w:eastAsia="en-US"/>
              </w:rPr>
            </w:pPr>
            <w:r w:rsidRPr="006B16C4">
              <w:rPr>
                <w:rFonts w:ascii="Times New Roman" w:hAnsi="Times New Roman" w:cs="Times New Roman"/>
                <w:bCs/>
                <w:color w:val="000000"/>
                <w:sz w:val="28"/>
                <w:szCs w:val="28"/>
                <w:lang w:val="en-US" w:eastAsia="en-US"/>
              </w:rPr>
              <w:t>6-05-0511-04 Biomedical Science</w:t>
            </w:r>
          </w:p>
        </w:tc>
      </w:tr>
      <w:tr w:rsidR="006B16C4" w:rsidTr="006B16C4">
        <w:tc>
          <w:tcPr>
            <w:tcW w:w="3227" w:type="dxa"/>
            <w:tcBorders>
              <w:top w:val="single" w:sz="4" w:space="0" w:color="auto"/>
              <w:left w:val="single" w:sz="4" w:space="0" w:color="auto"/>
              <w:bottom w:val="single" w:sz="4" w:space="0" w:color="auto"/>
              <w:right w:val="single" w:sz="4" w:space="0" w:color="auto"/>
            </w:tcBorders>
            <w:hideMark/>
          </w:tcPr>
          <w:p w:rsidR="006B16C4" w:rsidRDefault="006B16C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11308A">
            <w:pPr>
              <w:rPr>
                <w:rFonts w:ascii="Times New Roman" w:hAnsi="Times New Roman" w:cs="Times New Roman"/>
                <w:sz w:val="28"/>
                <w:szCs w:val="28"/>
              </w:rPr>
            </w:pPr>
            <w:r w:rsidRPr="006B16C4">
              <w:rPr>
                <w:rFonts w:ascii="Times New Roman" w:hAnsi="Times New Roman" w:cs="Times New Roman"/>
                <w:sz w:val="28"/>
                <w:szCs w:val="28"/>
              </w:rPr>
              <w:t>2</w:t>
            </w:r>
          </w:p>
        </w:tc>
      </w:tr>
      <w:tr w:rsidR="006B16C4" w:rsidTr="006B16C4">
        <w:tc>
          <w:tcPr>
            <w:tcW w:w="3227" w:type="dxa"/>
            <w:tcBorders>
              <w:top w:val="single" w:sz="4" w:space="0" w:color="auto"/>
              <w:left w:val="single" w:sz="4" w:space="0" w:color="auto"/>
              <w:bottom w:val="single" w:sz="4" w:space="0" w:color="auto"/>
              <w:right w:val="single" w:sz="4" w:space="0" w:color="auto"/>
            </w:tcBorders>
            <w:hideMark/>
          </w:tcPr>
          <w:p w:rsidR="006B16C4" w:rsidRDefault="006B16C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11308A">
            <w:pPr>
              <w:rPr>
                <w:rFonts w:ascii="Times New Roman" w:hAnsi="Times New Roman" w:cs="Times New Roman"/>
                <w:sz w:val="28"/>
                <w:szCs w:val="28"/>
              </w:rPr>
            </w:pPr>
            <w:r w:rsidRPr="006B16C4">
              <w:rPr>
                <w:rFonts w:ascii="Times New Roman" w:hAnsi="Times New Roman" w:cs="Times New Roman"/>
                <w:sz w:val="28"/>
                <w:szCs w:val="28"/>
              </w:rPr>
              <w:t>3</w:t>
            </w:r>
          </w:p>
        </w:tc>
      </w:tr>
      <w:tr w:rsidR="006B16C4" w:rsidTr="006B16C4">
        <w:tc>
          <w:tcPr>
            <w:tcW w:w="3227" w:type="dxa"/>
            <w:tcBorders>
              <w:top w:val="single" w:sz="4" w:space="0" w:color="auto"/>
              <w:left w:val="single" w:sz="4" w:space="0" w:color="auto"/>
              <w:bottom w:val="single" w:sz="4" w:space="0" w:color="auto"/>
              <w:right w:val="single" w:sz="4" w:space="0" w:color="auto"/>
            </w:tcBorders>
            <w:hideMark/>
          </w:tcPr>
          <w:p w:rsidR="006B16C4" w:rsidRDefault="006B16C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11308A">
            <w:pPr>
              <w:rPr>
                <w:rFonts w:ascii="Times New Roman" w:hAnsi="Times New Roman" w:cs="Times New Roman"/>
                <w:sz w:val="28"/>
                <w:szCs w:val="28"/>
              </w:rPr>
            </w:pPr>
            <w:r w:rsidRPr="006B16C4">
              <w:rPr>
                <w:rFonts w:ascii="Times New Roman" w:hAnsi="Times New Roman" w:cs="Times New Roman"/>
                <w:sz w:val="28"/>
                <w:szCs w:val="28"/>
              </w:rPr>
              <w:t>52</w:t>
            </w:r>
          </w:p>
        </w:tc>
      </w:tr>
      <w:tr w:rsidR="006B16C4" w:rsidTr="006B16C4">
        <w:tc>
          <w:tcPr>
            <w:tcW w:w="3227" w:type="dxa"/>
            <w:vMerge w:val="restart"/>
            <w:tcBorders>
              <w:top w:val="single" w:sz="4" w:space="0" w:color="auto"/>
              <w:left w:val="single" w:sz="4" w:space="0" w:color="auto"/>
              <w:bottom w:val="single" w:sz="4" w:space="0" w:color="auto"/>
              <w:right w:val="single" w:sz="4" w:space="0" w:color="auto"/>
            </w:tcBorders>
            <w:hideMark/>
          </w:tcPr>
          <w:p w:rsidR="006B16C4" w:rsidRDefault="006B16C4">
            <w:pP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Lectures</w:t>
            </w:r>
          </w:p>
          <w:p w:rsidR="006B16C4" w:rsidRDefault="006B16C4">
            <w:pPr>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rsidR="006B16C4" w:rsidRDefault="006B16C4">
            <w:pPr>
              <w:rPr>
                <w:rFonts w:ascii="Times New Roman" w:eastAsia="Calibri" w:hAnsi="Times New Roman" w:cs="Times New Roman"/>
                <w:b/>
                <w:sz w:val="28"/>
                <w:szCs w:val="28"/>
                <w:lang w:val="en-US" w:eastAsia="en-US"/>
              </w:rPr>
            </w:pPr>
            <w:r>
              <w:rPr>
                <w:rFonts w:ascii="Times New Roman" w:hAnsi="Times New Roman" w:cs="Times New Roman"/>
                <w:b/>
                <w:sz w:val="28"/>
                <w:szCs w:val="28"/>
                <w:lang w:val="en-US" w:eastAsia="en-US"/>
              </w:rPr>
              <w:t>Practical classes</w:t>
            </w:r>
          </w:p>
          <w:p w:rsidR="006B16C4" w:rsidRDefault="006B16C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11308A">
            <w:pPr>
              <w:rPr>
                <w:rFonts w:ascii="Times New Roman" w:hAnsi="Times New Roman" w:cs="Times New Roman"/>
                <w:sz w:val="28"/>
                <w:szCs w:val="28"/>
              </w:rPr>
            </w:pPr>
            <w:r w:rsidRPr="006B16C4">
              <w:rPr>
                <w:rFonts w:ascii="Times New Roman" w:hAnsi="Times New Roman" w:cs="Times New Roman"/>
                <w:sz w:val="28"/>
                <w:szCs w:val="28"/>
              </w:rPr>
              <w:t>20</w:t>
            </w:r>
          </w:p>
        </w:tc>
      </w:tr>
      <w:tr w:rsidR="006B16C4" w:rsidTr="006B16C4">
        <w:tc>
          <w:tcPr>
            <w:tcW w:w="0" w:type="auto"/>
            <w:vMerge/>
            <w:tcBorders>
              <w:top w:val="single" w:sz="4" w:space="0" w:color="auto"/>
              <w:left w:val="single" w:sz="4" w:space="0" w:color="auto"/>
              <w:bottom w:val="single" w:sz="4" w:space="0" w:color="auto"/>
              <w:right w:val="single" w:sz="4" w:space="0" w:color="auto"/>
            </w:tcBorders>
            <w:vAlign w:val="center"/>
            <w:hideMark/>
          </w:tcPr>
          <w:p w:rsidR="006B16C4" w:rsidRDefault="006B16C4">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11308A">
            <w:pPr>
              <w:rPr>
                <w:rFonts w:ascii="Times New Roman" w:hAnsi="Times New Roman" w:cs="Times New Roman"/>
                <w:sz w:val="28"/>
                <w:szCs w:val="28"/>
              </w:rPr>
            </w:pPr>
            <w:r w:rsidRPr="006B16C4">
              <w:rPr>
                <w:rFonts w:ascii="Times New Roman" w:hAnsi="Times New Roman" w:cs="Times New Roman"/>
                <w:sz w:val="28"/>
                <w:szCs w:val="28"/>
              </w:rPr>
              <w:t>-</w:t>
            </w:r>
          </w:p>
        </w:tc>
      </w:tr>
      <w:tr w:rsidR="006B16C4" w:rsidTr="006B16C4">
        <w:tc>
          <w:tcPr>
            <w:tcW w:w="0" w:type="auto"/>
            <w:vMerge/>
            <w:tcBorders>
              <w:top w:val="single" w:sz="4" w:space="0" w:color="auto"/>
              <w:left w:val="single" w:sz="4" w:space="0" w:color="auto"/>
              <w:bottom w:val="single" w:sz="4" w:space="0" w:color="auto"/>
              <w:right w:val="single" w:sz="4" w:space="0" w:color="auto"/>
            </w:tcBorders>
            <w:vAlign w:val="center"/>
            <w:hideMark/>
          </w:tcPr>
          <w:p w:rsidR="006B16C4" w:rsidRDefault="006B16C4">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11308A">
            <w:pPr>
              <w:rPr>
                <w:rFonts w:ascii="Times New Roman" w:hAnsi="Times New Roman" w:cs="Times New Roman"/>
                <w:sz w:val="28"/>
                <w:szCs w:val="28"/>
              </w:rPr>
            </w:pPr>
            <w:r w:rsidRPr="006B16C4">
              <w:rPr>
                <w:rFonts w:ascii="Times New Roman" w:hAnsi="Times New Roman" w:cs="Times New Roman"/>
                <w:sz w:val="28"/>
                <w:szCs w:val="28"/>
              </w:rPr>
              <w:t>12</w:t>
            </w:r>
          </w:p>
        </w:tc>
      </w:tr>
      <w:tr w:rsidR="006B16C4" w:rsidTr="006B16C4">
        <w:tc>
          <w:tcPr>
            <w:tcW w:w="0" w:type="auto"/>
            <w:vMerge/>
            <w:tcBorders>
              <w:top w:val="single" w:sz="4" w:space="0" w:color="auto"/>
              <w:left w:val="single" w:sz="4" w:space="0" w:color="auto"/>
              <w:bottom w:val="single" w:sz="4" w:space="0" w:color="auto"/>
              <w:right w:val="single" w:sz="4" w:space="0" w:color="auto"/>
            </w:tcBorders>
            <w:vAlign w:val="center"/>
            <w:hideMark/>
          </w:tcPr>
          <w:p w:rsidR="006B16C4" w:rsidRDefault="006B16C4">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11308A">
            <w:pPr>
              <w:rPr>
                <w:rFonts w:ascii="Times New Roman" w:hAnsi="Times New Roman" w:cs="Times New Roman"/>
                <w:sz w:val="28"/>
                <w:szCs w:val="28"/>
              </w:rPr>
            </w:pPr>
            <w:r w:rsidRPr="006B16C4">
              <w:rPr>
                <w:rFonts w:ascii="Times New Roman" w:hAnsi="Times New Roman" w:cs="Times New Roman"/>
                <w:sz w:val="28"/>
                <w:szCs w:val="28"/>
              </w:rPr>
              <w:t>20</w:t>
            </w:r>
          </w:p>
        </w:tc>
      </w:tr>
      <w:tr w:rsidR="006B16C4" w:rsidTr="006B16C4">
        <w:tc>
          <w:tcPr>
            <w:tcW w:w="3227" w:type="dxa"/>
            <w:tcBorders>
              <w:top w:val="single" w:sz="4" w:space="0" w:color="auto"/>
              <w:left w:val="single" w:sz="4" w:space="0" w:color="auto"/>
              <w:bottom w:val="single" w:sz="4" w:space="0" w:color="auto"/>
              <w:right w:val="single" w:sz="4" w:space="0" w:color="auto"/>
            </w:tcBorders>
            <w:hideMark/>
          </w:tcPr>
          <w:p w:rsidR="006B16C4" w:rsidRDefault="006B16C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11308A">
            <w:pPr>
              <w:rPr>
                <w:rFonts w:ascii="Times New Roman" w:hAnsi="Times New Roman" w:cs="Times New Roman"/>
                <w:sz w:val="28"/>
                <w:szCs w:val="28"/>
              </w:rPr>
            </w:pPr>
            <w:r>
              <w:rPr>
                <w:rFonts w:ascii="Times New Roman" w:hAnsi="Times New Roman" w:cs="Times New Roman"/>
                <w:sz w:val="28"/>
                <w:szCs w:val="28"/>
                <w:lang w:val="en-US"/>
              </w:rPr>
              <w:t>credit</w:t>
            </w:r>
            <w:r w:rsidRPr="006B16C4">
              <w:rPr>
                <w:rFonts w:ascii="Times New Roman" w:hAnsi="Times New Roman" w:cs="Times New Roman"/>
                <w:sz w:val="28"/>
                <w:szCs w:val="28"/>
              </w:rPr>
              <w:t xml:space="preserve"> </w:t>
            </w:r>
          </w:p>
        </w:tc>
      </w:tr>
      <w:tr w:rsidR="006B16C4" w:rsidTr="006B16C4">
        <w:tc>
          <w:tcPr>
            <w:tcW w:w="3227" w:type="dxa"/>
            <w:tcBorders>
              <w:top w:val="single" w:sz="4" w:space="0" w:color="auto"/>
              <w:left w:val="single" w:sz="4" w:space="0" w:color="auto"/>
              <w:bottom w:val="single" w:sz="4" w:space="0" w:color="auto"/>
              <w:right w:val="single" w:sz="4" w:space="0" w:color="auto"/>
            </w:tcBorders>
            <w:hideMark/>
          </w:tcPr>
          <w:p w:rsidR="006B16C4" w:rsidRDefault="006B16C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11308A">
            <w:pPr>
              <w:jc w:val="both"/>
              <w:rPr>
                <w:rFonts w:ascii="Times New Roman" w:hAnsi="Times New Roman" w:cs="Times New Roman"/>
                <w:sz w:val="28"/>
                <w:szCs w:val="28"/>
              </w:rPr>
            </w:pPr>
            <w:r w:rsidRPr="006B16C4">
              <w:rPr>
                <w:rFonts w:ascii="Times New Roman" w:hAnsi="Times New Roman" w:cs="Times New Roman"/>
                <w:sz w:val="28"/>
                <w:szCs w:val="28"/>
              </w:rPr>
              <w:t>3</w:t>
            </w:r>
          </w:p>
        </w:tc>
      </w:tr>
      <w:tr w:rsidR="006B16C4" w:rsidRPr="004036FA" w:rsidTr="006B16C4">
        <w:tc>
          <w:tcPr>
            <w:tcW w:w="3227" w:type="dxa"/>
            <w:tcBorders>
              <w:top w:val="single" w:sz="4" w:space="0" w:color="auto"/>
              <w:left w:val="single" w:sz="4" w:space="0" w:color="auto"/>
              <w:bottom w:val="single" w:sz="4" w:space="0" w:color="auto"/>
              <w:right w:val="single" w:sz="4" w:space="0" w:color="auto"/>
            </w:tcBorders>
            <w:hideMark/>
          </w:tcPr>
          <w:p w:rsidR="006B16C4" w:rsidRDefault="006B16C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B16C4" w:rsidRPr="006B16C4" w:rsidRDefault="006B16C4" w:rsidP="006B16C4">
            <w:pPr>
              <w:jc w:val="both"/>
              <w:rPr>
                <w:rFonts w:ascii="Times New Roman" w:eastAsia="Times New Roman" w:hAnsi="Times New Roman" w:cs="Times New Roman"/>
                <w:color w:val="000000"/>
                <w:sz w:val="28"/>
                <w:szCs w:val="28"/>
                <w:lang w:val="en-US" w:eastAsia="en-US"/>
              </w:rPr>
            </w:pPr>
            <w:r w:rsidRPr="006B16C4">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6B16C4">
              <w:rPr>
                <w:rFonts w:ascii="Times New Roman" w:hAnsi="Times New Roman" w:cs="Times New Roman"/>
                <w:sz w:val="28"/>
                <w:szCs w:val="28"/>
                <w:lang w:val="en-US"/>
              </w:rPr>
              <w:t>Information support for biological and chemical research</w:t>
            </w:r>
            <w:r>
              <w:rPr>
                <w:rFonts w:ascii="Times New Roman" w:hAnsi="Times New Roman" w:cs="Times New Roman"/>
                <w:sz w:val="28"/>
                <w:szCs w:val="28"/>
                <w:lang w:val="en-US"/>
              </w:rPr>
              <w:t>”</w:t>
            </w:r>
            <w:r w:rsidRPr="006B16C4">
              <w:rPr>
                <w:rFonts w:ascii="Times New Roman" w:hAnsi="Times New Roman" w:cs="Times New Roman"/>
                <w:sz w:val="28"/>
                <w:szCs w:val="28"/>
                <w:lang w:val="en-US"/>
              </w:rPr>
              <w:t xml:space="preserve"> should ensure the formation of specialized competencies: conducting a quantitative description of medical and biological processes and statistical processing of biological and chemical research data, generalizing and systematizing the results of the work performed, using modern computing technology.</w:t>
            </w:r>
          </w:p>
        </w:tc>
      </w:tr>
      <w:tr w:rsidR="006B16C4" w:rsidRPr="004036FA" w:rsidTr="006B16C4">
        <w:tc>
          <w:tcPr>
            <w:tcW w:w="9570" w:type="dxa"/>
            <w:gridSpan w:val="2"/>
            <w:tcBorders>
              <w:top w:val="single" w:sz="4" w:space="0" w:color="auto"/>
              <w:left w:val="single" w:sz="4" w:space="0" w:color="auto"/>
              <w:bottom w:val="single" w:sz="4" w:space="0" w:color="auto"/>
              <w:right w:val="single" w:sz="4" w:space="0" w:color="auto"/>
            </w:tcBorders>
            <w:hideMark/>
          </w:tcPr>
          <w:p w:rsidR="006B16C4" w:rsidRDefault="006B16C4">
            <w:pPr>
              <w:jc w:val="center"/>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eastAsia="en-US"/>
              </w:rPr>
              <w:t>Summary of the academic discipline:</w:t>
            </w:r>
          </w:p>
          <w:p w:rsidR="006B16C4" w:rsidRPr="006B16C4" w:rsidRDefault="006B16C4" w:rsidP="006B16C4">
            <w:pPr>
              <w:shd w:val="clear" w:color="auto" w:fill="FFFFFF"/>
              <w:ind w:right="130" w:firstLine="709"/>
              <w:jc w:val="both"/>
              <w:rPr>
                <w:rFonts w:ascii="Times New Roman" w:eastAsia="Calibri" w:hAnsi="Times New Roman" w:cs="Times New Roman"/>
                <w:sz w:val="28"/>
                <w:szCs w:val="28"/>
                <w:lang w:val="en-US" w:eastAsia="en-US"/>
              </w:rPr>
            </w:pPr>
            <w:r w:rsidRPr="006B16C4">
              <w:rPr>
                <w:rFonts w:ascii="Times New Roman" w:hAnsi="Times New Roman" w:cs="Times New Roman"/>
                <w:sz w:val="28"/>
                <w:szCs w:val="28"/>
                <w:lang w:val="en-US"/>
              </w:rPr>
              <w:t xml:space="preserve">The academic discipline </w:t>
            </w:r>
            <w:r>
              <w:rPr>
                <w:rFonts w:ascii="Times New Roman" w:hAnsi="Times New Roman" w:cs="Times New Roman"/>
                <w:sz w:val="28"/>
                <w:szCs w:val="28"/>
                <w:lang w:val="en-US"/>
              </w:rPr>
              <w:t>“</w:t>
            </w:r>
            <w:r w:rsidRPr="006B16C4">
              <w:rPr>
                <w:rFonts w:ascii="Times New Roman" w:hAnsi="Times New Roman" w:cs="Times New Roman"/>
                <w:sz w:val="28"/>
                <w:szCs w:val="28"/>
                <w:lang w:val="en-US"/>
              </w:rPr>
              <w:t>Information support for biological and chemical research</w:t>
            </w:r>
            <w:r>
              <w:rPr>
                <w:rFonts w:ascii="Times New Roman" w:hAnsi="Times New Roman" w:cs="Times New Roman"/>
                <w:sz w:val="28"/>
                <w:szCs w:val="28"/>
                <w:lang w:val="en-US"/>
              </w:rPr>
              <w:t>”</w:t>
            </w:r>
            <w:r w:rsidRPr="006B16C4">
              <w:rPr>
                <w:rFonts w:ascii="Times New Roman" w:hAnsi="Times New Roman" w:cs="Times New Roman"/>
                <w:sz w:val="28"/>
                <w:szCs w:val="28"/>
                <w:lang w:val="en-US"/>
              </w:rPr>
              <w:t xml:space="preserve"> is based on the knowledge obtained in the study of the disciplines of the natural science module, biological and chemical disciplines and will allow you to gain knowledge about the possibilities and methods of using information technology to conduct biological and chemical research and process their results, acquire practical skills in using modern software to conduct research work. </w:t>
            </w:r>
            <w:r w:rsidRPr="004036FA">
              <w:rPr>
                <w:rFonts w:ascii="Times New Roman" w:hAnsi="Times New Roman" w:cs="Times New Roman"/>
                <w:sz w:val="28"/>
                <w:szCs w:val="28"/>
                <w:lang w:val="en-US"/>
              </w:rPr>
              <w:t>The discipline "Information support for biological and chemical research" primarily solves the problem of increasing the productivity of a scientist, researcher by optimizing the use of modern information technology in preparing and conducting research.</w:t>
            </w:r>
          </w:p>
        </w:tc>
      </w:tr>
    </w:tbl>
    <w:p w:rsidR="006B16C4" w:rsidRDefault="006B16C4" w:rsidP="006B16C4">
      <w:pPr>
        <w:spacing w:after="0" w:line="240" w:lineRule="auto"/>
        <w:rPr>
          <w:rFonts w:ascii="Times New Roman" w:eastAsia="Calibri" w:hAnsi="Times New Roman" w:cs="Times New Roman"/>
          <w:kern w:val="2"/>
          <w:sz w:val="28"/>
          <w:szCs w:val="28"/>
          <w:lang w:val="en-US" w:eastAsia="en-US"/>
        </w:rPr>
      </w:pPr>
    </w:p>
    <w:p w:rsidR="001F10D1" w:rsidRPr="006B16C4" w:rsidRDefault="001F10D1">
      <w:pPr>
        <w:rPr>
          <w:lang w:val="en-US"/>
        </w:rPr>
      </w:pPr>
    </w:p>
    <w:sectPr w:rsidR="001F10D1" w:rsidRPr="006B16C4" w:rsidSect="00B93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74"/>
    <w:rsid w:val="001F10D1"/>
    <w:rsid w:val="004036FA"/>
    <w:rsid w:val="006B16C4"/>
    <w:rsid w:val="00B933F9"/>
    <w:rsid w:val="00E2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6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E2367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B1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B16C4"/>
    <w:rPr>
      <w:b/>
      <w:bCs/>
    </w:rPr>
  </w:style>
  <w:style w:type="character" w:customStyle="1" w:styleId="rynqvb">
    <w:name w:val="rynqvb"/>
    <w:basedOn w:val="a0"/>
    <w:rsid w:val="006B1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6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E2367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B1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B16C4"/>
    <w:rPr>
      <w:b/>
      <w:bCs/>
    </w:rPr>
  </w:style>
  <w:style w:type="character" w:customStyle="1" w:styleId="rynqvb">
    <w:name w:val="rynqvb"/>
    <w:basedOn w:val="a0"/>
    <w:rsid w:val="006B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2025-07-24T07:03:00Z</dcterms:created>
  <dcterms:modified xsi:type="dcterms:W3CDTF">2025-07-24T07:03:00Z</dcterms:modified>
</cp:coreProperties>
</file>